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40" w:lineRule="auto"/>
        <w:ind w:left="0" w:firstLine="0"/>
        <w:rPr>
          <w:rFonts w:ascii="Helvetica Neue" w:cs="Helvetica Neue" w:eastAsia="Helvetica Neue" w:hAnsi="Helvetica Neue"/>
          <w:color w:val="000000"/>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ind w:left="0" w:firstLine="0"/>
        <w:rPr>
          <w:rFonts w:ascii="Helvetica Neue" w:cs="Helvetica Neue" w:eastAsia="Helvetica Neue" w:hAnsi="Helvetica Neue"/>
          <w:color w:val="000000"/>
        </w:rPr>
      </w:pPr>
      <w:r w:rsidDel="00000000" w:rsidR="00000000" w:rsidRPr="00000000">
        <w:rPr>
          <w:rFonts w:ascii="Helvetica Neue" w:cs="Helvetica Neue" w:eastAsia="Helvetica Neue" w:hAnsi="Helvetica Neue"/>
          <w:color w:val="000000"/>
          <w:rtl w:val="0"/>
        </w:rPr>
        <w:tab/>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ind w:hanging="2"/>
        <w:rPr>
          <w:rFonts w:ascii="Helvetica Neue" w:cs="Helvetica Neue" w:eastAsia="Helvetica Neue" w:hAnsi="Helvetica Neue"/>
          <w:color w:val="000000"/>
          <w:sz w:val="16"/>
          <w:szCs w:val="16"/>
        </w:rPr>
      </w:pPr>
      <w:r w:rsidDel="00000000" w:rsidR="00000000" w:rsidRPr="00000000">
        <w:rPr>
          <w:rtl w:val="0"/>
        </w:rPr>
      </w:r>
    </w:p>
    <w:tbl>
      <w:tblPr>
        <w:tblStyle w:val="Table1"/>
        <w:tblW w:w="9697.0" w:type="dxa"/>
        <w:jc w:val="left"/>
        <w:tblLayout w:type="fixed"/>
        <w:tblLook w:val="0000"/>
      </w:tblPr>
      <w:tblGrid>
        <w:gridCol w:w="9697"/>
        <w:tblGridChange w:id="0">
          <w:tblGrid>
            <w:gridCol w:w="9697"/>
          </w:tblGrid>
        </w:tblGridChange>
      </w:tblGrid>
      <w:tr>
        <w:trPr>
          <w:cantSplit w:val="0"/>
          <w:tblHeader w:val="0"/>
        </w:trPr>
        <w:tc>
          <w:tcPr>
            <w:tcBorders>
              <w:bottom w:color="000000" w:space="0" w:sz="4" w:val="single"/>
            </w:tcBorders>
          </w:tcPr>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ind w:left="0" w:hanging="3"/>
              <w:jc w:val="center"/>
              <w:rPr>
                <w:rFonts w:ascii="Times New Roman" w:cs="Times New Roman" w:eastAsia="Times New Roman" w:hAnsi="Times New Roman"/>
                <w:color w:val="000000"/>
                <w:sz w:val="36"/>
                <w:szCs w:val="36"/>
              </w:rPr>
            </w:pPr>
            <w:r w:rsidDel="00000000" w:rsidR="00000000" w:rsidRPr="00000000">
              <w:rPr>
                <w:rFonts w:ascii="Helvetica Neue" w:cs="Helvetica Neue" w:eastAsia="Helvetica Neue" w:hAnsi="Helvetica Neue"/>
                <w:color w:val="000000"/>
              </w:rPr>
              <w:drawing>
                <wp:inline distB="0" distT="0" distL="114300" distR="114300">
                  <wp:extent cx="606425" cy="719455"/>
                  <wp:effectExtent b="0" l="0" r="0" t="0"/>
                  <wp:docPr id="103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06425" cy="71945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ind w:left="0" w:hanging="3"/>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OGRES  NOVADA  PAŠVALDĪBA</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0" w:lineRule="auto"/>
              <w:ind w:left="1" w:hanging="4"/>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LĒDMANES PAMATSKOLA</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ind w:hanging="2"/>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Reģ.Nr.</w:t>
            </w:r>
            <w:r w:rsidDel="00000000" w:rsidR="00000000" w:rsidRPr="00000000">
              <w:rPr>
                <w:rFonts w:ascii="Times New Roman" w:cs="Times New Roman" w:eastAsia="Times New Roman" w:hAnsi="Times New Roman"/>
                <w:sz w:val="18"/>
                <w:szCs w:val="18"/>
                <w:highlight w:val="white"/>
                <w:rtl w:val="0"/>
              </w:rPr>
              <w:t xml:space="preserve">40900000582</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sz w:val="18"/>
                <w:szCs w:val="18"/>
                <w:highlight w:val="white"/>
                <w:rtl w:val="0"/>
              </w:rPr>
              <w:t xml:space="preserve">Lēdmanes skola, Lēdmane, Lēdmanes pagasts, Ogres novads, LV-5011</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ind w:hanging="2"/>
              <w:jc w:val="center"/>
              <w:rPr>
                <w:sz w:val="18"/>
                <w:szCs w:val="18"/>
              </w:rPr>
            </w:pPr>
            <w:r w:rsidDel="00000000" w:rsidR="00000000" w:rsidRPr="00000000">
              <w:rPr>
                <w:rFonts w:ascii="Times New Roman" w:cs="Times New Roman" w:eastAsia="Times New Roman" w:hAnsi="Times New Roman"/>
                <w:sz w:val="18"/>
                <w:szCs w:val="18"/>
                <w:rtl w:val="0"/>
              </w:rPr>
              <w:t xml:space="preserve">Tālrunis: </w:t>
            </w:r>
            <w:r w:rsidDel="00000000" w:rsidR="00000000" w:rsidRPr="00000000">
              <w:rPr>
                <w:rFonts w:ascii="Times New Roman" w:cs="Times New Roman" w:eastAsia="Times New Roman" w:hAnsi="Times New Roman"/>
                <w:sz w:val="18"/>
                <w:szCs w:val="18"/>
                <w:highlight w:val="white"/>
                <w:rtl w:val="0"/>
              </w:rPr>
              <w:t xml:space="preserve">65058722</w:t>
            </w:r>
            <w:r w:rsidDel="00000000" w:rsidR="00000000" w:rsidRPr="00000000">
              <w:rPr>
                <w:rFonts w:ascii="Times New Roman" w:cs="Times New Roman" w:eastAsia="Times New Roman" w:hAnsi="Times New Roman"/>
                <w:sz w:val="18"/>
                <w:szCs w:val="18"/>
                <w:rtl w:val="0"/>
              </w:rPr>
              <w:t xml:space="preserve">, 65058749, e-pasts: </w:t>
            </w:r>
            <w:hyperlink r:id="rId8">
              <w:r w:rsidDel="00000000" w:rsidR="00000000" w:rsidRPr="00000000">
                <w:rPr>
                  <w:rFonts w:ascii="Times New Roman" w:cs="Times New Roman" w:eastAsia="Times New Roman" w:hAnsi="Times New Roman"/>
                  <w:color w:val="000000"/>
                  <w:sz w:val="18"/>
                  <w:szCs w:val="18"/>
                  <w:u w:val="none"/>
                  <w:vertAlign w:val="baseline"/>
                  <w:rtl w:val="0"/>
                </w:rPr>
                <w:t xml:space="preserve">ledmanespsk@ogresnovads.lv</w:t>
              </w:r>
            </w:hyperlink>
            <w:r w:rsidDel="00000000" w:rsidR="00000000" w:rsidRPr="00000000">
              <w:rPr>
                <w:rFonts w:ascii="Times New Roman" w:cs="Times New Roman" w:eastAsia="Times New Roman" w:hAnsi="Times New Roman"/>
                <w:sz w:val="18"/>
                <w:szCs w:val="18"/>
                <w:rtl w:val="0"/>
              </w:rPr>
              <w:t xml:space="preserve">, </w:t>
            </w:r>
            <w:hyperlink r:id="rId9">
              <w:r w:rsidDel="00000000" w:rsidR="00000000" w:rsidRPr="00000000">
                <w:rPr>
                  <w:rFonts w:ascii="Times New Roman" w:cs="Times New Roman" w:eastAsia="Times New Roman" w:hAnsi="Times New Roman"/>
                  <w:color w:val="000000"/>
                  <w:sz w:val="18"/>
                  <w:szCs w:val="18"/>
                  <w:u w:val="none"/>
                  <w:vertAlign w:val="baseline"/>
                  <w:rtl w:val="0"/>
                </w:rPr>
                <w:t xml:space="preserve">www.ledmanespamatskola.lv</w:t>
              </w:r>
            </w:hyperlink>
            <w:r w:rsidDel="00000000" w:rsidR="00000000" w:rsidRPr="00000000">
              <w:rPr>
                <w:rtl w:val="0"/>
              </w:rPr>
            </w:r>
          </w:p>
        </w:tc>
      </w:tr>
    </w:tbl>
    <w:p w:rsidR="00000000" w:rsidDel="00000000" w:rsidP="00000000" w:rsidRDefault="00000000" w:rsidRPr="00000000" w14:paraId="00000009">
      <w:pPr>
        <w:ind w:left="0" w:hanging="3"/>
        <w:jc w:val="center"/>
        <w:rPr>
          <w:b w:val="1"/>
          <w:bCs w:val="1"/>
        </w:rPr>
      </w:pPr>
      <w:r w:rsidDel="00000000" w:rsidR="00000000" w:rsidRPr="00000000">
        <w:rPr>
          <w:rtl w:val="0"/>
        </w:rPr>
      </w:r>
    </w:p>
    <w:p w:rsidR="00000000" w:rsidDel="00000000" w:rsidP="00000000" w:rsidRDefault="00000000" w:rsidRPr="00000000" w14:paraId="0000000A">
      <w:pPr>
        <w:spacing w:after="240" w:befor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Ogres novada Lēdmanes pagastā</w:t>
      </w:r>
    </w:p>
    <w:p w:rsidR="00000000" w:rsidDel="00000000" w:rsidP="00000000" w:rsidRDefault="00000000" w:rsidRPr="00000000" w14:paraId="0000000B">
      <w:pPr>
        <w:spacing w:after="240" w:befor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IEKŠĒJIE NOTEIKUMI</w:t>
      </w:r>
    </w:p>
    <w:p w:rsidR="00000000" w:rsidDel="00000000" w:rsidP="00000000" w:rsidRDefault="00000000" w:rsidRPr="00000000" w14:paraId="0000000C">
      <w:pPr>
        <w:spacing w:after="240" w:before="240" w:lineRule="auto"/>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2026. gada 27. augustā</w:t>
        <w:tab/>
        <w:tab/>
        <w:tab/>
        <w:tab/>
        <w:tab/>
        <w:tab/>
        <w:tab/>
        <w:t xml:space="preserve">Nr. 1 – 6/ 3</w:t>
      </w:r>
    </w:p>
    <w:p w:rsidR="00000000" w:rsidDel="00000000" w:rsidP="00000000" w:rsidRDefault="00000000" w:rsidRPr="00000000" w14:paraId="0000000D">
      <w:pPr>
        <w:ind w:right="40" w:hanging="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Mobilo tālruņu un citu viedierīču lietošanas kārtība.</w:t>
      </w:r>
    </w:p>
    <w:p w:rsidR="00000000" w:rsidDel="00000000" w:rsidP="00000000" w:rsidRDefault="00000000" w:rsidRPr="00000000" w14:paraId="0000000E">
      <w:pPr>
        <w:ind w:right="40" w:hanging="2"/>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Izdoti saskaņā ar</w:t>
      </w:r>
    </w:p>
    <w:p w:rsidR="00000000" w:rsidDel="00000000" w:rsidP="00000000" w:rsidRDefault="00000000" w:rsidRPr="00000000" w14:paraId="0000000F">
      <w:pPr>
        <w:ind w:right="40" w:hanging="2"/>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Valsts pārvaldes iekārtas likuma 72. panta pirmās daļas 1. punktu,</w:t>
      </w:r>
    </w:p>
    <w:p w:rsidR="00000000" w:rsidDel="00000000" w:rsidP="00000000" w:rsidRDefault="00000000" w:rsidRPr="00000000" w14:paraId="00000010">
      <w:pPr>
        <w:ind w:right="40" w:hanging="2"/>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Izglītībaslikuma 30. panta pirmo daļu</w:t>
      </w:r>
    </w:p>
    <w:p w:rsidR="00000000" w:rsidDel="00000000" w:rsidP="00000000" w:rsidRDefault="00000000" w:rsidRPr="00000000" w14:paraId="00000011">
      <w:pPr>
        <w:ind w:right="40" w:hanging="2"/>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240" w:before="240" w:lineRule="auto"/>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Vispārīgie noteikumi</w:t>
      </w:r>
    </w:p>
    <w:p w:rsidR="00000000" w:rsidDel="00000000" w:rsidP="00000000" w:rsidRDefault="00000000" w:rsidRPr="00000000" w14:paraId="00000013">
      <w:pPr>
        <w:spacing w:after="120" w:before="24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Viedierīču lietošanas kārtība (turpmāk – Kārtība) nosaka viedierīču </w:t>
      </w:r>
      <w:r w:rsidDel="00000000" w:rsidR="00000000" w:rsidRPr="00000000">
        <w:rPr>
          <w:rFonts w:ascii="Times New Roman" w:cs="Times New Roman" w:eastAsia="Times New Roman" w:hAnsi="Times New Roman"/>
          <w:b w:val="1"/>
          <w:bCs w:val="1"/>
          <w:sz w:val="24"/>
          <w:szCs w:val="24"/>
          <w:rtl w:val="0"/>
        </w:rPr>
        <w:t xml:space="preserve">(mobilie tālruņi, planšetdatori, viedpulksteņi, austiņas u.c.)</w:t>
      </w:r>
      <w:r w:rsidDel="00000000" w:rsidR="00000000" w:rsidRPr="00000000">
        <w:rPr>
          <w:rFonts w:ascii="Times New Roman" w:cs="Times New Roman" w:eastAsia="Times New Roman" w:hAnsi="Times New Roman"/>
          <w:sz w:val="24"/>
          <w:szCs w:val="24"/>
          <w:rtl w:val="0"/>
        </w:rPr>
        <w:t xml:space="preserve"> lietošanas ierobežojumus Lēdmanes pamatskolas (turpmāk – Izglītības iestāde) pirmsskolas izglītojamajiem un 1. – 9. klašu izglītojamajiem (turpmāk – Izglītojamie) Izglītības iestādes telpās un tās teritorijā mācību procesa laikā.</w:t>
      </w:r>
    </w:p>
    <w:p w:rsidR="00000000" w:rsidDel="00000000" w:rsidP="00000000" w:rsidRDefault="00000000" w:rsidRPr="00000000" w14:paraId="00000014">
      <w:pPr>
        <w:spacing w:after="120" w:before="120" w:line="24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Kārtības mērķis ir nodrošināt netraucētu mācību un audzināšanas procesa norisi, veicināt Izglītojamo koncentrēšanos nodarbībām, mazināt uzmanības novēršanu un aizsargāt Izglītojamo veselību un emocionālo drošību, vienlaikus pieļaujot viedierīču izmantošanu mācību mērķiem pedagoga vadībā. </w:t>
      </w:r>
    </w:p>
    <w:p w:rsidR="00000000" w:rsidDel="00000000" w:rsidP="00000000" w:rsidRDefault="00000000" w:rsidRPr="00000000" w14:paraId="00000015">
      <w:pPr>
        <w:spacing w:after="120" w:before="120" w:lineRule="auto"/>
        <w:ind w:hanging="2"/>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6">
      <w:pPr>
        <w:spacing w:after="120" w:before="120" w:lineRule="auto"/>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Viedierīču lietošana pirmsskolā</w:t>
      </w:r>
    </w:p>
    <w:p w:rsidR="00000000" w:rsidDel="00000000" w:rsidP="00000000" w:rsidRDefault="00000000" w:rsidRPr="00000000" w14:paraId="00000017">
      <w:pPr>
        <w:spacing w:after="120" w:before="12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Pirmsskolas grupu telpās un nodarbību laikā Izglītojamajiem </w:t>
      </w:r>
      <w:r w:rsidDel="00000000" w:rsidR="00000000" w:rsidRPr="00000000">
        <w:rPr>
          <w:rFonts w:ascii="Times New Roman" w:cs="Times New Roman" w:eastAsia="Times New Roman" w:hAnsi="Times New Roman"/>
          <w:b w:val="1"/>
          <w:bCs w:val="1"/>
          <w:sz w:val="24"/>
          <w:szCs w:val="24"/>
          <w:rtl w:val="0"/>
        </w:rPr>
        <w:t xml:space="preserve">ir aizliegts</w:t>
      </w:r>
      <w:r w:rsidDel="00000000" w:rsidR="00000000" w:rsidRPr="00000000">
        <w:rPr>
          <w:rFonts w:ascii="Times New Roman" w:cs="Times New Roman" w:eastAsia="Times New Roman" w:hAnsi="Times New Roman"/>
          <w:sz w:val="24"/>
          <w:szCs w:val="24"/>
          <w:rtl w:val="0"/>
        </w:rPr>
        <w:t xml:space="preserve"> lietot jebkāda veida personīgās viedierīces.</w:t>
      </w:r>
    </w:p>
    <w:p w:rsidR="00000000" w:rsidDel="00000000" w:rsidP="00000000" w:rsidRDefault="00000000" w:rsidRPr="00000000" w14:paraId="00000018">
      <w:pPr>
        <w:spacing w:after="120" w:before="120" w:lineRule="auto"/>
        <w:ind w:left="424" w:hanging="42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Izglītojamo personīgās viedierīces, ierodoties Izglītības iestādē, paliek pie vecākiem vai likumiskajiem pārstāvjiem. Nepieciešamības gadījumā saziņu ar vecākiem nodrošina pirmsskolas grupas skolotājs vai pirmsskolas izglītības metodiķis.</w:t>
      </w:r>
    </w:p>
    <w:p w:rsidR="00000000" w:rsidDel="00000000" w:rsidP="00000000" w:rsidRDefault="00000000" w:rsidRPr="00000000" w14:paraId="00000019">
      <w:pPr>
        <w:pStyle w:val="Heading3"/>
        <w:keepNext w:val="0"/>
        <w:shd w:fill="auto" w:val="clear"/>
        <w:spacing w:after="80" w:before="280" w:lineRule="auto"/>
        <w:ind w:left="566" w:hanging="569"/>
        <w:rPr>
          <w:sz w:val="26"/>
          <w:szCs w:val="26"/>
        </w:rPr>
      </w:pPr>
      <w:bookmarkStart w:colFirst="0" w:colLast="0" w:name="_heading=h.we3dg11ug8s3" w:id="0"/>
      <w:bookmarkEnd w:id="0"/>
      <w:r w:rsidDel="00000000" w:rsidR="00000000" w:rsidRPr="00000000">
        <w:rPr>
          <w:sz w:val="26"/>
          <w:szCs w:val="26"/>
          <w:rtl w:val="0"/>
        </w:rPr>
        <w:t xml:space="preserve">3. Viedierīču glabāšanas kārtība 1.–9. klasēs mācību laikā</w:t>
      </w:r>
    </w:p>
    <w:p w:rsidR="00000000" w:rsidDel="00000000" w:rsidP="00000000" w:rsidRDefault="00000000" w:rsidRPr="00000000" w14:paraId="0000001A">
      <w:pPr>
        <w:spacing w:after="240" w:before="240" w:lineRule="auto"/>
        <w:ind w:firstLine="0"/>
        <w:jc w:val="both"/>
        <w:rPr>
          <w:rFonts w:ascii="Times New Roman" w:cs="Times New Roman" w:eastAsia="Times New Roman" w:hAnsi="Times New Roman"/>
          <w:sz w:val="24"/>
          <w:szCs w:val="24"/>
        </w:rPr>
      </w:pPr>
      <w:bookmarkStart w:colFirst="0" w:colLast="0" w:name="_heading=h.kbaqwrwokmar" w:id="1"/>
      <w:bookmarkEnd w:id="1"/>
      <w:r w:rsidDel="00000000" w:rsidR="00000000" w:rsidRPr="00000000">
        <w:rPr>
          <w:rFonts w:ascii="Times New Roman" w:cs="Times New Roman" w:eastAsia="Times New Roman" w:hAnsi="Times New Roman"/>
          <w:sz w:val="24"/>
          <w:szCs w:val="24"/>
          <w:rtl w:val="0"/>
        </w:rPr>
        <w:t xml:space="preserve">3.1. No plkst. 9:00 līdz plkst. 15:00  skolas telpās, mācību stundu un Izglītības iestādes organizēto nodarbību beigām (tostarp starpbrīžos, pagarinātās dienas grupas laikā un interešu izglītības nodarbībās) Izglītojamo mobilajām ierīcēm un citām personīgajām viedierīcēm ir jābūt pilnībā izslēgtām (vai pārslēgtām pilnīgā klusuma režīmā bez vibrācijas) un tās jāglabā Izglītojamā somā, vai 6. - 9. klases skolēni glabā personīgajā skapītī.</w:t>
      </w:r>
    </w:p>
    <w:p w:rsidR="00000000" w:rsidDel="00000000" w:rsidP="00000000" w:rsidRDefault="00000000" w:rsidRPr="00000000" w14:paraId="0000001B">
      <w:pPr>
        <w:spacing w:after="240" w:before="240" w:lineRule="auto"/>
        <w:ind w:firstLine="0"/>
        <w:jc w:val="both"/>
        <w:rPr>
          <w:rFonts w:ascii="Times New Roman" w:cs="Times New Roman" w:eastAsia="Times New Roman" w:hAnsi="Times New Roman"/>
          <w:sz w:val="24"/>
          <w:szCs w:val="24"/>
        </w:rPr>
      </w:pPr>
      <w:bookmarkStart w:colFirst="0" w:colLast="0" w:name="_heading=h.e1qzl2yb79rq" w:id="2"/>
      <w:bookmarkEnd w:id="2"/>
      <w:r w:rsidDel="00000000" w:rsidR="00000000" w:rsidRPr="00000000">
        <w:rPr>
          <w:rFonts w:ascii="Times New Roman" w:cs="Times New Roman" w:eastAsia="Times New Roman" w:hAnsi="Times New Roman"/>
          <w:sz w:val="24"/>
          <w:szCs w:val="24"/>
          <w:rtl w:val="0"/>
        </w:rPr>
        <w:t xml:space="preserve">3.2. Viedierīces visā mācību dienas laikā nedrīkst atrasties pie Izglītojamā (rokās, apģērba kabatās, uz skolas sola vai citā viegli pieejamā vietā), izņemot gadījumus, kad to lietošanu konkrētas stundas ietvaros mācību mērķiem ir tieši atļāvis pedagogs.</w:t>
      </w:r>
    </w:p>
    <w:p w:rsidR="00000000" w:rsidDel="00000000" w:rsidP="00000000" w:rsidRDefault="00000000" w:rsidRPr="00000000" w14:paraId="0000001C">
      <w:pPr>
        <w:spacing w:after="240" w:before="240" w:lineRule="auto"/>
        <w:ind w:firstLine="0"/>
        <w:jc w:val="both"/>
        <w:rPr>
          <w:rFonts w:ascii="Times New Roman" w:cs="Times New Roman" w:eastAsia="Times New Roman" w:hAnsi="Times New Roman"/>
          <w:sz w:val="24"/>
          <w:szCs w:val="24"/>
        </w:rPr>
      </w:pPr>
      <w:bookmarkStart w:colFirst="0" w:colLast="0" w:name="_heading=h.jlq5uck4vxb2" w:id="3"/>
      <w:bookmarkEnd w:id="3"/>
      <w:r w:rsidDel="00000000" w:rsidR="00000000" w:rsidRPr="00000000">
        <w:rPr>
          <w:rFonts w:ascii="Times New Roman" w:cs="Times New Roman" w:eastAsia="Times New Roman" w:hAnsi="Times New Roman"/>
          <w:sz w:val="24"/>
          <w:szCs w:val="24"/>
          <w:rtl w:val="0"/>
        </w:rPr>
        <w:t xml:space="preserve"> 3.3. Ja pedagogs nav devis viennozīmīgu atļauju viedierīces lietošanai mācību procesā, aizliegums attiecas uz jebkādām darbībām, tostarp zvanīšanu, ziņu sūtīšanu, fotografēšanu, filmēšanu, audio ierakstīšanu, interneta un sociālo tīklu lietošanu, kā arī spēļu spēlēšanu. </w:t>
      </w:r>
    </w:p>
    <w:p w:rsidR="00000000" w:rsidDel="00000000" w:rsidP="00000000" w:rsidRDefault="00000000" w:rsidRPr="00000000" w14:paraId="0000001D">
      <w:pPr>
        <w:spacing w:after="120" w:before="120" w:lineRule="auto"/>
        <w:ind w:left="566" w:hanging="569"/>
        <w:jc w:val="both"/>
        <w:rPr>
          <w:rFonts w:ascii="Times New Roman" w:cs="Times New Roman" w:eastAsia="Times New Roman" w:hAnsi="Times New Roman"/>
          <w:b w:val="1"/>
          <w:bCs w:val="1"/>
          <w:sz w:val="24"/>
          <w:szCs w:val="24"/>
        </w:rPr>
      </w:pPr>
      <w:bookmarkStart w:colFirst="0" w:colLast="0" w:name="_heading=h.kbaqwrwokmar" w:id="1"/>
      <w:bookmarkEnd w:id="1"/>
      <w:r w:rsidDel="00000000" w:rsidR="00000000" w:rsidRPr="00000000">
        <w:rPr>
          <w:rtl w:val="0"/>
        </w:rPr>
      </w:r>
    </w:p>
    <w:p w:rsidR="00000000" w:rsidDel="00000000" w:rsidP="00000000" w:rsidRDefault="00000000" w:rsidRPr="00000000" w14:paraId="0000001E">
      <w:pPr>
        <w:spacing w:after="120" w:before="120" w:lineRule="auto"/>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Rīcība ārkārtas situācijās un saziņa ar vecākiem</w:t>
      </w:r>
    </w:p>
    <w:p w:rsidR="00000000" w:rsidDel="00000000" w:rsidP="00000000" w:rsidRDefault="00000000" w:rsidRPr="00000000" w14:paraId="0000001F">
      <w:pPr>
        <w:spacing w:after="120" w:before="12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Ārkārtas situācijās (Izglītojamā pēkšņa saslimšana, trauma, nelaimes gadījums vai citi neparedzēti apstākļi) saziņu ar vecākiem vai likumiskajiem pārstāvjiem nodrošina klases audzinātājs, priekšmeta skolotājs vai Izglītības iestādes vadība. Nepieciešamības gadījumā izglītojamais ar Izglītības iestādes darbinieka atļauju drīkst izmantot savu mobilo ierīci, lai sazinātos ar vecāku vai likumisko pārstāvi. </w:t>
      </w:r>
    </w:p>
    <w:p w:rsidR="00000000" w:rsidDel="00000000" w:rsidP="00000000" w:rsidRDefault="00000000" w:rsidRPr="00000000" w14:paraId="00000020">
      <w:pPr>
        <w:spacing w:after="120" w:before="12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Ja vecākiem steidzami jānodod būtiska informācija Izglītojamam mācību laikā, vecāki sazinās ar Izglītības iestādes lietvedi pa tālruni 65058749 vai attiecīgo klases audzinātāju. </w:t>
      </w:r>
    </w:p>
    <w:p w:rsidR="00000000" w:rsidDel="00000000" w:rsidP="00000000" w:rsidRDefault="00000000" w:rsidRPr="00000000" w14:paraId="00000021">
      <w:pPr>
        <w:spacing w:after="120" w:before="120" w:lineRule="auto"/>
        <w:ind w:left="425" w:hanging="425"/>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Izņēmumi veselības stāvokļa dēļ </w:t>
      </w:r>
    </w:p>
    <w:p w:rsidR="00000000" w:rsidDel="00000000" w:rsidP="00000000" w:rsidRDefault="00000000" w:rsidRPr="00000000" w14:paraId="00000022">
      <w:pPr>
        <w:spacing w:after="120" w:before="12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 Gadījumos, kad Izglītojamam ir hroniska saslimšana vai veselības traucējumi, kuru dēļ nepieciešams pastāvīgi uzraudzīt veselības rādītājus ar viedierīces palīdzību (piemēram, glikozes līmeņa monitorings), vecāki vai likumiskie pārstāvji iesniedz Izglītības iestādes vadībai ārsta izziņu. </w:t>
      </w:r>
    </w:p>
    <w:p w:rsidR="00000000" w:rsidDel="00000000" w:rsidP="00000000" w:rsidRDefault="00000000" w:rsidRPr="00000000" w14:paraId="00000023">
      <w:pPr>
        <w:spacing w:after="120" w:before="120" w:lineRule="auto"/>
        <w:ind w:left="425" w:hanging="425"/>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5.2. Pēc ārsta izziņas saņemšanas Izglītības iestāde rakstiski saskaņo kārtību, kādā Izglītojamais drīkst izmantot viedierīci, nosakot, ka ierīce izmantojama tikai veselības funkciju uzraudzībai. </w:t>
      </w:r>
      <w:r w:rsidDel="00000000" w:rsidR="00000000" w:rsidRPr="00000000">
        <w:rPr>
          <w:rtl w:val="0"/>
        </w:rPr>
      </w:r>
    </w:p>
    <w:p w:rsidR="00000000" w:rsidDel="00000000" w:rsidP="00000000" w:rsidRDefault="00000000" w:rsidRPr="00000000" w14:paraId="00000024">
      <w:pPr>
        <w:spacing w:after="120" w:before="120" w:lineRule="auto"/>
        <w:ind w:left="425" w:hanging="425"/>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Atbildība par noteikumu pārkāpumiem</w:t>
      </w:r>
    </w:p>
    <w:p w:rsidR="00000000" w:rsidDel="00000000" w:rsidP="00000000" w:rsidRDefault="00000000" w:rsidRPr="00000000" w14:paraId="00000025">
      <w:pPr>
        <w:spacing w:after="120" w:before="12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6.1. Ja Izglītojamais pārkāpj šajos Noteikumos noteiktās prasības, Izglītības iestādes darbinieks rīkojas šādi:</w:t>
      </w:r>
    </w:p>
    <w:p w:rsidR="00000000" w:rsidDel="00000000" w:rsidP="00000000" w:rsidRDefault="00000000" w:rsidRPr="00000000" w14:paraId="00000026">
      <w:pPr>
        <w:spacing w:after="120" w:before="12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6.1.1. izsaka Izglītojamam mutisku aizrādījumu un aicina viedierīci nekavējoties novietot somā;</w:t>
      </w:r>
    </w:p>
    <w:p w:rsidR="00000000" w:rsidDel="00000000" w:rsidP="00000000" w:rsidRDefault="00000000" w:rsidRPr="00000000" w14:paraId="00000027">
      <w:pPr>
        <w:spacing w:after="120" w:before="12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6.1.2. ja Izglītojamais nepakļaujas prasībām vai pārkāpumu izdara atkārtoti, Izglītojamajam ir pienākums pēc pedagoga vai iestādes darbinieka pieprasījuma nodot viedierīci pagaidu glabāšanā, lai novērstu traucējumu mācību procesam;</w:t>
      </w:r>
    </w:p>
    <w:p w:rsidR="00000000" w:rsidDel="00000000" w:rsidP="00000000" w:rsidRDefault="00000000" w:rsidRPr="00000000" w14:paraId="00000028">
      <w:pPr>
        <w:spacing w:after="120" w:before="12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6.1.3. nodotā viedierīce tiek nodota Izglītības iestādes administrācijai (lietvedībā vai pie vadītāja), kur tā tiek droši uzglabāta līdz mācību dienas beigām, garantējot mantas saglabāšanu;</w:t>
      </w:r>
    </w:p>
    <w:p w:rsidR="00000000" w:rsidDel="00000000" w:rsidP="00000000" w:rsidRDefault="00000000" w:rsidRPr="00000000" w14:paraId="00000029">
      <w:pPr>
        <w:spacing w:after="120" w:before="12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6.1.4. glabāšanā nodoto ierīci pret parakstu Izglītības iestādes administrācija dienas beigās atdod izglītojamajam (pielikums Nr.1)</w:t>
      </w:r>
    </w:p>
    <w:p w:rsidR="00000000" w:rsidDel="00000000" w:rsidP="00000000" w:rsidRDefault="00000000" w:rsidRPr="00000000" w14:paraId="0000002A">
      <w:pPr>
        <w:spacing w:after="120" w:before="12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 Katru Noteikumu pārkāpumu un viedierīces nodošanas glabāšanā faktu attiecīgais darbinieks tajā pašā dienā fiksē skolvadības sistēmā "E-klase - ziņojumi dienasgrāmatā", informējot Izglītojamā vecākus.</w:t>
      </w:r>
    </w:p>
    <w:p w:rsidR="00000000" w:rsidDel="00000000" w:rsidP="00000000" w:rsidRDefault="00000000" w:rsidRPr="00000000" w14:paraId="0000002B">
      <w:pPr>
        <w:spacing w:after="120" w:before="120" w:lineRule="auto"/>
        <w:ind w:left="425"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 Atkārtotu vai sistemātisku pārkāpumu gadījumā Izglītojamais kopā ar vecākiem tiek uzaicināts uz sarunu pie klases audzinātāja, sociālā pedagoga vai Izglītības iestādes administrācijas. </w:t>
      </w:r>
      <w:r w:rsidDel="00000000" w:rsidR="00000000" w:rsidRPr="00000000">
        <w:rPr>
          <w:rtl w:val="0"/>
        </w:rPr>
      </w:r>
    </w:p>
    <w:p w:rsidR="00000000" w:rsidDel="00000000" w:rsidP="00000000" w:rsidRDefault="00000000" w:rsidRPr="00000000" w14:paraId="0000002C">
      <w:pPr>
        <w:spacing w:after="120" w:before="120" w:lineRule="auto"/>
        <w:ind w:left="425" w:hanging="4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120" w:before="120" w:lineRule="auto"/>
        <w:ind w:left="425" w:hanging="425"/>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E">
      <w:pPr>
        <w:spacing w:after="120" w:before="120" w:lineRule="auto"/>
        <w:ind w:left="425" w:hanging="425"/>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after="120" w:before="12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Izglītojamā pienākumi</w:t>
      </w:r>
    </w:p>
    <w:p w:rsidR="00000000" w:rsidDel="00000000" w:rsidP="00000000" w:rsidRDefault="00000000" w:rsidRPr="00000000" w14:paraId="00000030">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 Katra Izglītojamā pienākums ir ievērot šo Kārtību un godprātīgi pildīt tajā noteiktās prasības.</w:t>
      </w:r>
    </w:p>
    <w:p w:rsidR="00000000" w:rsidDel="00000000" w:rsidP="00000000" w:rsidRDefault="00000000" w:rsidRPr="00000000" w14:paraId="00000031">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 Izglītojamā pienākums ir: </w:t>
      </w:r>
    </w:p>
    <w:p w:rsidR="00000000" w:rsidDel="00000000" w:rsidP="00000000" w:rsidRDefault="00000000" w:rsidRPr="00000000" w14:paraId="00000032">
      <w:pPr>
        <w:spacing w:after="120" w:before="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7.2.1. Neņemt līdzi uz pirmsskolas grupu personīgās viedierīces.</w:t>
      </w:r>
    </w:p>
    <w:p w:rsidR="00000000" w:rsidDel="00000000" w:rsidP="00000000" w:rsidRDefault="00000000" w:rsidRPr="00000000" w14:paraId="00000033">
      <w:pPr>
        <w:ind w:left="564" w:hanging="56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7.2.2. Sākoties mācību darbam, novietot viedierīci izslēgtā vai klusuma režīmā savā somā un ievērot šīs Kārtības 3. punktā noteiktās prasības.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4">
      <w:pPr>
        <w:spacing w:after="120" w:before="120" w:lineRule="auto"/>
        <w:ind w:left="564" w:hanging="56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7.2.3. Visu mācību dienas laiku (mācību priekšmetu stundu, starpbrīžu laikā un citā laikā Izglītības iestādes telpās) </w:t>
      </w:r>
      <w:r w:rsidDel="00000000" w:rsidR="00000000" w:rsidRPr="00000000">
        <w:rPr>
          <w:rFonts w:ascii="Times New Roman" w:cs="Times New Roman" w:eastAsia="Times New Roman" w:hAnsi="Times New Roman"/>
          <w:b w:val="1"/>
          <w:bCs w:val="1"/>
          <w:sz w:val="24"/>
          <w:szCs w:val="24"/>
          <w:rtl w:val="0"/>
        </w:rPr>
        <w:t xml:space="preserve">nelietot</w:t>
      </w:r>
      <w:r w:rsidDel="00000000" w:rsidR="00000000" w:rsidRPr="00000000">
        <w:rPr>
          <w:rFonts w:ascii="Times New Roman" w:cs="Times New Roman" w:eastAsia="Times New Roman" w:hAnsi="Times New Roman"/>
          <w:sz w:val="24"/>
          <w:szCs w:val="24"/>
          <w:rtl w:val="0"/>
        </w:rPr>
        <w:t xml:space="preserve"> savu viedierīci, izņemot gadījumus, kad to mācību mērķiem atļauj attiecīgais mācību priekšmeta skolotājs vai pagarinātās dienas grupas/ interešu izglītības nodarbības vadītājs saskaņā ar šo Kārtību. </w:t>
      </w:r>
    </w:p>
    <w:p w:rsidR="00000000" w:rsidDel="00000000" w:rsidP="00000000" w:rsidRDefault="00000000" w:rsidRPr="00000000" w14:paraId="00000035">
      <w:pPr>
        <w:spacing w:after="120" w:lineRule="auto"/>
        <w:ind w:left="564" w:hanging="56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7.2.4. Glabāt savu viedierīci izslēgtā vai klusuma režīmā somā un nelietot to Izglītības iestādes telpās un teritorijā, izņemot pedagoga atļautos gadījumus.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6">
      <w:pPr>
        <w:spacing w:after="120" w:before="120" w:lineRule="auto"/>
        <w:ind w:hanging="2"/>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7">
      <w:pPr>
        <w:spacing w:after="120" w:before="120" w:lineRule="auto"/>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Noslēguma noteikumi </w:t>
      </w:r>
    </w:p>
    <w:p w:rsidR="00000000" w:rsidDel="00000000" w:rsidP="00000000" w:rsidRDefault="00000000" w:rsidRPr="00000000" w14:paraId="00000038">
      <w:pPr>
        <w:spacing w:after="120" w:before="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Šie Noteikumi ir saistoši visiem Izglītojamajiem, viņu vecākiem (likumiskajiem pārstāvjiem) un Izglītības iestādes darbiniekiem.</w:t>
      </w:r>
    </w:p>
    <w:p w:rsidR="00000000" w:rsidDel="00000000" w:rsidP="00000000" w:rsidRDefault="00000000" w:rsidRPr="00000000" w14:paraId="00000039">
      <w:pPr>
        <w:spacing w:after="120" w:before="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 Noteikumi “Mobilo tālruņu un citu viedierīču lietošanas kārtība”  stājas spēkā ar to apstiprināšanas dienu – 2026. gada 27. augustu.</w:t>
      </w:r>
    </w:p>
    <w:p w:rsidR="00000000" w:rsidDel="00000000" w:rsidP="00000000" w:rsidRDefault="00000000" w:rsidRPr="00000000" w14:paraId="0000003A">
      <w:pPr>
        <w:spacing w:after="120" w:before="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 Ar šo Noteikumu stāšanos spēkā spēku zaudē Lēdmanes pamatskolas 2025. gada 18. augusta apstiprinātā "Viedierīču lietošanas kārtība".</w:t>
      </w:r>
    </w:p>
    <w:p w:rsidR="00000000" w:rsidDel="00000000" w:rsidP="00000000" w:rsidRDefault="00000000" w:rsidRPr="00000000" w14:paraId="0000003B">
      <w:pPr>
        <w:spacing w:after="120" w:before="120" w:lineRule="auto"/>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120" w:before="0" w:line="240" w:lineRule="auto"/>
        <w:ind w:left="708" w:hanging="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240" w:befor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Direktore</w:t>
        <w:tab/>
        <w:tab/>
        <w:tab/>
        <w:tab/>
        <w:tab/>
        <w:tab/>
        <w:tab/>
        <w:t xml:space="preserve">Dace Mārtiņa</w:t>
      </w:r>
    </w:p>
    <w:p w:rsidR="00000000" w:rsidDel="00000000" w:rsidP="00000000" w:rsidRDefault="00000000" w:rsidRPr="00000000" w14:paraId="0000003E">
      <w:pPr>
        <w:spacing w:after="240" w:before="240" w:lineRule="auto"/>
        <w:ind w:hanging="2"/>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F">
      <w:pPr>
        <w:ind w:left="0" w:firstLine="0"/>
        <w:rPr>
          <w:b w:val="1"/>
          <w:bCs w:val="1"/>
        </w:rPr>
      </w:pPr>
      <w:r w:rsidDel="00000000" w:rsidR="00000000" w:rsidRPr="00000000">
        <w:rPr>
          <w:rtl w:val="0"/>
        </w:rPr>
      </w:r>
    </w:p>
    <w:p w:rsidR="00000000" w:rsidDel="00000000" w:rsidP="00000000" w:rsidRDefault="00000000" w:rsidRPr="00000000" w14:paraId="00000040">
      <w:pPr>
        <w:ind w:left="0" w:firstLine="0"/>
        <w:rPr>
          <w:b w:val="1"/>
          <w:bCs w:val="1"/>
        </w:rPr>
      </w:pPr>
      <w:r w:rsidDel="00000000" w:rsidR="00000000" w:rsidRPr="00000000">
        <w:rPr>
          <w:rtl w:val="0"/>
        </w:rPr>
      </w:r>
    </w:p>
    <w:p w:rsidR="00000000" w:rsidDel="00000000" w:rsidP="00000000" w:rsidRDefault="00000000" w:rsidRPr="00000000" w14:paraId="00000041">
      <w:pPr>
        <w:ind w:left="0" w:firstLine="0"/>
        <w:rPr>
          <w:b w:val="1"/>
          <w:bCs w:val="1"/>
        </w:rPr>
      </w:pPr>
      <w:r w:rsidDel="00000000" w:rsidR="00000000" w:rsidRPr="00000000">
        <w:rPr>
          <w:rtl w:val="0"/>
        </w:rPr>
      </w:r>
    </w:p>
    <w:p w:rsidR="00000000" w:rsidDel="00000000" w:rsidP="00000000" w:rsidRDefault="00000000" w:rsidRPr="00000000" w14:paraId="00000042">
      <w:pPr>
        <w:ind w:left="0" w:firstLine="0"/>
        <w:rPr>
          <w:b w:val="1"/>
          <w:bCs w:val="1"/>
        </w:rPr>
      </w:pPr>
      <w:r w:rsidDel="00000000" w:rsidR="00000000" w:rsidRPr="00000000">
        <w:rPr>
          <w:rtl w:val="0"/>
        </w:rPr>
      </w:r>
    </w:p>
    <w:p w:rsidR="00000000" w:rsidDel="00000000" w:rsidP="00000000" w:rsidRDefault="00000000" w:rsidRPr="00000000" w14:paraId="00000043">
      <w:pPr>
        <w:ind w:left="0" w:firstLine="0"/>
        <w:rPr>
          <w:b w:val="1"/>
          <w:bCs w:val="1"/>
        </w:rPr>
      </w:pPr>
      <w:r w:rsidDel="00000000" w:rsidR="00000000" w:rsidRPr="00000000">
        <w:rPr>
          <w:rtl w:val="0"/>
        </w:rPr>
      </w:r>
    </w:p>
    <w:p w:rsidR="00000000" w:rsidDel="00000000" w:rsidP="00000000" w:rsidRDefault="00000000" w:rsidRPr="00000000" w14:paraId="00000044">
      <w:pPr>
        <w:ind w:left="0" w:firstLine="0"/>
        <w:rPr>
          <w:b w:val="1"/>
          <w:bCs w:val="1"/>
        </w:rPr>
      </w:pPr>
      <w:r w:rsidDel="00000000" w:rsidR="00000000" w:rsidRPr="00000000">
        <w:rPr>
          <w:rtl w:val="0"/>
        </w:rPr>
      </w:r>
    </w:p>
    <w:p w:rsidR="00000000" w:rsidDel="00000000" w:rsidP="00000000" w:rsidRDefault="00000000" w:rsidRPr="00000000" w14:paraId="00000045">
      <w:pPr>
        <w:ind w:left="0" w:firstLine="0"/>
        <w:rPr>
          <w:b w:val="1"/>
          <w:bCs w:val="1"/>
        </w:rPr>
      </w:pPr>
      <w:r w:rsidDel="00000000" w:rsidR="00000000" w:rsidRPr="00000000">
        <w:rPr>
          <w:rtl w:val="0"/>
        </w:rPr>
      </w:r>
    </w:p>
    <w:p w:rsidR="00000000" w:rsidDel="00000000" w:rsidP="00000000" w:rsidRDefault="00000000" w:rsidRPr="00000000" w14:paraId="00000046">
      <w:pPr>
        <w:ind w:left="0" w:firstLine="0"/>
        <w:rPr>
          <w:b w:val="1"/>
          <w:bCs w:val="1"/>
        </w:rPr>
      </w:pPr>
      <w:r w:rsidDel="00000000" w:rsidR="00000000" w:rsidRPr="00000000">
        <w:rPr>
          <w:rtl w:val="0"/>
        </w:rPr>
      </w:r>
    </w:p>
    <w:p w:rsidR="00000000" w:rsidDel="00000000" w:rsidP="00000000" w:rsidRDefault="00000000" w:rsidRPr="00000000" w14:paraId="00000047">
      <w:pPr>
        <w:ind w:left="0" w:firstLine="0"/>
        <w:rPr>
          <w:b w:val="1"/>
          <w:bCs w:val="1"/>
        </w:rPr>
      </w:pPr>
      <w:r w:rsidDel="00000000" w:rsidR="00000000" w:rsidRPr="00000000">
        <w:rPr>
          <w:rtl w:val="0"/>
        </w:rPr>
      </w:r>
    </w:p>
    <w:p w:rsidR="00000000" w:rsidDel="00000000" w:rsidP="00000000" w:rsidRDefault="00000000" w:rsidRPr="00000000" w14:paraId="00000048">
      <w:pPr>
        <w:ind w:left="0" w:firstLine="0"/>
        <w:rPr>
          <w:b w:val="1"/>
          <w:bCs w:val="1"/>
        </w:rPr>
      </w:pPr>
      <w:r w:rsidDel="00000000" w:rsidR="00000000" w:rsidRPr="00000000">
        <w:rPr>
          <w:rtl w:val="0"/>
        </w:rPr>
      </w:r>
    </w:p>
    <w:p w:rsidR="00000000" w:rsidDel="00000000" w:rsidP="00000000" w:rsidRDefault="00000000" w:rsidRPr="00000000" w14:paraId="00000049">
      <w:pPr>
        <w:ind w:left="0" w:firstLine="0"/>
        <w:rPr>
          <w:b w:val="1"/>
          <w:bCs w:val="1"/>
        </w:rPr>
      </w:pPr>
      <w:r w:rsidDel="00000000" w:rsidR="00000000" w:rsidRPr="00000000">
        <w:rPr>
          <w:rtl w:val="0"/>
        </w:rPr>
      </w:r>
    </w:p>
    <w:p w:rsidR="00000000" w:rsidDel="00000000" w:rsidP="00000000" w:rsidRDefault="00000000" w:rsidRPr="00000000" w14:paraId="0000004A">
      <w:pPr>
        <w:ind w:left="0" w:firstLine="0"/>
        <w:rPr>
          <w:b w:val="1"/>
          <w:bCs w:val="1"/>
        </w:rPr>
      </w:pPr>
      <w:r w:rsidDel="00000000" w:rsidR="00000000" w:rsidRPr="00000000">
        <w:rPr>
          <w:rtl w:val="0"/>
        </w:rPr>
      </w:r>
    </w:p>
    <w:p w:rsidR="00000000" w:rsidDel="00000000" w:rsidP="00000000" w:rsidRDefault="00000000" w:rsidRPr="00000000" w14:paraId="0000004B">
      <w:pPr>
        <w:ind w:left="0" w:firstLine="0"/>
        <w:rPr>
          <w:b w:val="1"/>
          <w:bCs w:val="1"/>
        </w:rPr>
      </w:pPr>
      <w:r w:rsidDel="00000000" w:rsidR="00000000" w:rsidRPr="00000000">
        <w:rPr>
          <w:rtl w:val="0"/>
        </w:rPr>
      </w:r>
    </w:p>
    <w:p w:rsidR="00000000" w:rsidDel="00000000" w:rsidP="00000000" w:rsidRDefault="00000000" w:rsidRPr="00000000" w14:paraId="0000004C">
      <w:pPr>
        <w:ind w:left="0" w:firstLine="0"/>
        <w:rPr>
          <w:b w:val="1"/>
          <w:bCs w:val="1"/>
        </w:rPr>
      </w:pPr>
      <w:r w:rsidDel="00000000" w:rsidR="00000000" w:rsidRPr="00000000">
        <w:rPr>
          <w:rtl w:val="0"/>
        </w:rPr>
      </w:r>
    </w:p>
    <w:p w:rsidR="00000000" w:rsidDel="00000000" w:rsidP="00000000" w:rsidRDefault="00000000" w:rsidRPr="00000000" w14:paraId="0000004D">
      <w:pPr>
        <w:ind w:left="0" w:firstLine="0"/>
        <w:rPr>
          <w:b w:val="1"/>
          <w:bCs w:val="1"/>
        </w:rPr>
      </w:pPr>
      <w:r w:rsidDel="00000000" w:rsidR="00000000" w:rsidRPr="00000000">
        <w:rPr>
          <w:rtl w:val="0"/>
        </w:rPr>
      </w:r>
    </w:p>
    <w:p w:rsidR="00000000" w:rsidDel="00000000" w:rsidP="00000000" w:rsidRDefault="00000000" w:rsidRPr="00000000" w14:paraId="0000004E">
      <w:pPr>
        <w:ind w:left="0" w:firstLine="0"/>
        <w:rPr>
          <w:b w:val="1"/>
          <w:bCs w:val="1"/>
        </w:rPr>
      </w:pPr>
      <w:r w:rsidDel="00000000" w:rsidR="00000000" w:rsidRPr="00000000">
        <w:rPr>
          <w:rtl w:val="0"/>
        </w:rPr>
      </w:r>
    </w:p>
    <w:p w:rsidR="00000000" w:rsidDel="00000000" w:rsidP="00000000" w:rsidRDefault="00000000" w:rsidRPr="00000000" w14:paraId="0000004F">
      <w:pPr>
        <w:ind w:left="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Pielikums Nr.1</w:t>
      </w:r>
    </w:p>
    <w:p w:rsidR="00000000" w:rsidDel="00000000" w:rsidP="00000000" w:rsidRDefault="00000000" w:rsidRPr="00000000" w14:paraId="00000050">
      <w:pPr>
        <w:ind w:lef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ind w:lef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Izglītojamo viedierīču izsniegšanas parakstu lapa</w:t>
      </w:r>
    </w:p>
    <w:p w:rsidR="00000000" w:rsidDel="00000000" w:rsidP="00000000" w:rsidRDefault="00000000" w:rsidRPr="00000000" w14:paraId="00000052">
      <w:pPr>
        <w:ind w:left="0" w:firstLine="0"/>
        <w:jc w:val="left"/>
        <w:rPr>
          <w:sz w:val="24"/>
          <w:szCs w:val="24"/>
        </w:rPr>
      </w:pPr>
      <w:r w:rsidDel="00000000" w:rsidR="00000000" w:rsidRPr="00000000">
        <w:rPr>
          <w:sz w:val="24"/>
          <w:szCs w:val="24"/>
          <w:rtl w:val="0"/>
        </w:rPr>
        <w:t xml:space="preserve">2026./2027.m.g.</w:t>
      </w:r>
    </w:p>
    <w:sdt>
      <w:sdtPr>
        <w:lock w:val="contentLocked"/>
        <w:id w:val="845392825"/>
        <w:tag w:val="goog_rdk_0"/>
      </w:sdtPr>
      <w:sdtContent>
        <w:tbl>
          <w:tblPr>
            <w:tblStyle w:val="Table2"/>
            <w:tblW w:w="1093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95"/>
            <w:gridCol w:w="2415"/>
            <w:gridCol w:w="1455"/>
            <w:gridCol w:w="1395"/>
            <w:gridCol w:w="2085"/>
            <w:gridCol w:w="2790"/>
            <w:tblGridChange w:id="0">
              <w:tblGrid>
                <w:gridCol w:w="795"/>
                <w:gridCol w:w="2415"/>
                <w:gridCol w:w="1455"/>
                <w:gridCol w:w="1395"/>
                <w:gridCol w:w="2085"/>
                <w:gridCol w:w="27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N.p.k</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Skolēna vārds, uzvārds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Viedierīce nodota glabašānā, datums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Viedierīce izsniegta pret parakstu</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skolas darbinieks, kurš nodeva viedierīci glabāšanā</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Komentārs- mācību priekšmets, skolas telpā, utt.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sdtContent>
    </w:sdt>
    <w:p w:rsidR="00000000" w:rsidDel="00000000" w:rsidP="00000000" w:rsidRDefault="00000000" w:rsidRPr="00000000" w14:paraId="000000E3">
      <w:pPr>
        <w:ind w:left="0" w:firstLine="0"/>
        <w:jc w:val="center"/>
        <w:rPr>
          <w:sz w:val="24"/>
          <w:szCs w:val="24"/>
        </w:rPr>
      </w:pPr>
      <w:r w:rsidDel="00000000" w:rsidR="00000000" w:rsidRPr="00000000">
        <w:rPr>
          <w:rtl w:val="0"/>
        </w:rPr>
      </w:r>
    </w:p>
    <w:sectPr>
      <w:headerReference r:id="rId10" w:type="default"/>
      <w:headerReference r:id="rId11" w:type="first"/>
      <w:headerReference r:id="rId12" w:type="even"/>
      <w:footerReference r:id="rId13" w:type="first"/>
      <w:footerReference r:id="rId14" w:type="even"/>
      <w:pgSz w:h="16838" w:w="11906" w:orient="portrait"/>
      <w:pgMar w:bottom="624" w:top="567" w:left="1418" w:right="1134"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Arial"/>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hanging="3"/>
      <w:jc w:val="left"/>
      <w:rPr>
        <w:rFonts w:ascii="Helvetica Neue" w:cs="Helvetica Neue" w:eastAsia="Helvetica Neue" w:hAnsi="Helvetica Neue"/>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hanging="3"/>
      <w:jc w:val="left"/>
      <w:rPr>
        <w:rFonts w:ascii="Helvetica Neue" w:cs="Helvetica Neue" w:eastAsia="Helvetica Neue" w:hAnsi="Helvetica Neue"/>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hanging="3"/>
      <w:jc w:val="left"/>
      <w:rPr>
        <w:rFonts w:ascii="Helvetica Neue" w:cs="Helvetica Neue" w:eastAsia="Helvetica Neue" w:hAnsi="Helvetica Neue"/>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hanging="3"/>
      <w:jc w:val="left"/>
      <w:rPr>
        <w:rFonts w:ascii="Helvetica Neue" w:cs="Helvetica Neue" w:eastAsia="Helvetica Neue" w:hAnsi="Helvetica Neue"/>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hanging="3"/>
      <w:jc w:val="left"/>
      <w:rPr>
        <w:rFonts w:ascii="Helvetica Neue" w:cs="Helvetica Neue" w:eastAsia="Helvetica Neue" w:hAnsi="Helvetica Neue"/>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8"/>
        <w:szCs w:val="28"/>
        <w:lang w:val="lv"/>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shd w:fill="ffffff" w:val="clear"/>
      <w:ind w:left="58"/>
      <w:jc w:val="center"/>
    </w:pPr>
    <w:rPr>
      <w:rFonts w:ascii="Times New Roman" w:cs="Times New Roman" w:eastAsia="Times New Roman" w:hAnsi="Times New Roman"/>
      <w:b w:val="1"/>
      <w:bCs w:val="1"/>
      <w:color w:val="000000"/>
      <w:sz w:val="22"/>
      <w:szCs w:val="22"/>
    </w:rPr>
  </w:style>
  <w:style w:type="paragraph" w:styleId="Heading3">
    <w:name w:val="heading 3"/>
    <w:basedOn w:val="Normal"/>
    <w:next w:val="Normal"/>
    <w:pPr>
      <w:keepNext w:val="1"/>
      <w:shd w:fill="ffffff" w:val="clear"/>
      <w:ind w:left="211"/>
      <w:jc w:val="center"/>
    </w:pPr>
    <w:rPr>
      <w:rFonts w:ascii="Times New Roman" w:cs="Times New Roman" w:eastAsia="Times New Roman" w:hAnsi="Times New Roman"/>
      <w:b w:val="1"/>
      <w:bCs w:val="1"/>
      <w:color w:val="000000"/>
      <w:sz w:val="22"/>
      <w:szCs w:val="22"/>
    </w:rPr>
  </w:style>
  <w:style w:type="paragraph" w:styleId="Heading4">
    <w:name w:val="heading 4"/>
    <w:basedOn w:val="Normal"/>
    <w:next w:val="Normal"/>
    <w:pPr>
      <w:keepNext w:val="1"/>
      <w:shd w:fill="ffffff" w:val="clear"/>
      <w:spacing w:before="826" w:lineRule="auto"/>
      <w:jc w:val="both"/>
    </w:pPr>
    <w:rPr>
      <w:rFonts w:ascii="Times New Roman" w:cs="Times New Roman" w:eastAsia="Times New Roman" w:hAnsi="Times New Roman"/>
      <w:b w:val="1"/>
      <w:bCs w:val="1"/>
      <w:color w:val="000000"/>
      <w:sz w:val="22"/>
      <w:szCs w:val="22"/>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jc w:val="center"/>
    </w:pPr>
    <w:rPr>
      <w:rFonts w:ascii="Arial" w:cs="Arial" w:eastAsia="Arial" w:hAnsi="Arial"/>
      <w:b w:val="1"/>
      <w:bCs w:val="1"/>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1" w:customStyle="1">
    <w:name w:val="Table Normal1"/>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table" w:styleId="TableNormal3" w:customStyle="1">
    <w:name w:val="Table Normal3"/>
    <w:tblPr>
      <w:tblCellMar>
        <w:top w:w="0.0" w:type="dxa"/>
        <w:left w:w="0.0" w:type="dxa"/>
        <w:bottom w:w="0.0" w:type="dxa"/>
        <w:right w:w="0.0" w:type="dxa"/>
      </w:tblCellMar>
    </w:tblPr>
  </w:style>
  <w:style w:type="table" w:styleId="TableNormal4" w:customStyle="1">
    <w:name w:val="Table Normal4"/>
    <w:tblPr>
      <w:tblCellMar>
        <w:top w:w="0.0" w:type="dxa"/>
        <w:left w:w="0.0" w:type="dxa"/>
        <w:bottom w:w="0.0" w:type="dxa"/>
        <w:right w:w="0.0" w:type="dxa"/>
      </w:tblCellMar>
    </w:tblPr>
  </w:style>
  <w:style w:type="paragraph" w:styleId="Caption">
    <w:name w:val="caption"/>
    <w:basedOn w:val="Normal"/>
    <w:next w:val="Normal"/>
    <w:pPr>
      <w:pBdr>
        <w:bottom w:color="auto" w:space="1" w:sz="12" w:val="single"/>
      </w:pBdr>
      <w:ind w:left="851"/>
      <w:jc w:val="center"/>
    </w:pPr>
    <w:rPr>
      <w:noProof w:val="1"/>
      <w:sz w:val="36"/>
    </w:rPr>
  </w:style>
  <w:style w:type="character" w:styleId="Hyperlink">
    <w:name w:val="Hyperlink"/>
    <w:rPr>
      <w:color w:val="0000ff"/>
      <w:w w:val="100"/>
      <w:position w:val="-1"/>
      <w:u w:val="single"/>
      <w:effect w:val="none"/>
      <w:vertAlign w:val="baseline"/>
      <w:cs w:val="0"/>
      <w:em w:val="none"/>
    </w:rPr>
  </w:style>
  <w:style w:type="table" w:styleId="TableGrid">
    <w:name w:val="Table Grid"/>
    <w:basedOn w:val="TableNormal"/>
    <w:uiPriority w:val="59"/>
    <w:pPr>
      <w:suppressAutoHyphens w:val="1"/>
      <w:spacing w:line="1" w:lineRule="atLeast"/>
      <w:ind w:left="-1" w:leftChars="-1" w:hanging="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rPr>
      <w:rFonts w:ascii="Tahoma" w:cs="Tahoma" w:hAnsi="Tahoma"/>
      <w:sz w:val="16"/>
      <w:szCs w:val="16"/>
    </w:rPr>
  </w:style>
  <w:style w:type="paragraph" w:styleId="NoSpacing">
    <w:name w:val="No Spacing"/>
    <w:pPr>
      <w:suppressAutoHyphens w:val="1"/>
      <w:spacing w:line="1" w:lineRule="atLeast"/>
      <w:ind w:left="-1" w:leftChars="-1" w:hanging="1" w:hangingChars="1"/>
      <w:textDirection w:val="btLr"/>
      <w:textAlignment w:val="top"/>
      <w:outlineLvl w:val="0"/>
    </w:pPr>
    <w:rPr>
      <w:position w:val="-1"/>
      <w:sz w:val="22"/>
      <w:szCs w:val="22"/>
      <w:lang w:bidi="en-US" w:eastAsia="en-US" w:val="en-US"/>
    </w:rPr>
  </w:style>
  <w:style w:type="character" w:styleId="NosaukumsRakstz" w:customStyle="1">
    <w:name w:val="Nosaukums Rakstz."/>
    <w:rPr>
      <w:rFonts w:ascii="Arial" w:hAnsi="Arial"/>
      <w:b w:val="1"/>
      <w:snapToGrid w:val="0"/>
      <w:w w:val="100"/>
      <w:position w:val="-1"/>
      <w:sz w:val="24"/>
      <w:effect w:val="none"/>
      <w:vertAlign w:val="baseline"/>
      <w:cs w:val="0"/>
      <w:em w:val="none"/>
      <w:lang w:eastAsia="en-US"/>
    </w:rPr>
  </w:style>
  <w:style w:type="paragraph" w:styleId="Default" w:customStyle="1">
    <w:name w:val="Default"/>
    <w:pPr>
      <w:suppressAutoHyphens w:val="1"/>
      <w:autoSpaceDE w:val="0"/>
      <w:autoSpaceDN w:val="0"/>
      <w:adjustRightInd w:val="0"/>
      <w:spacing w:line="1" w:lineRule="atLeast"/>
      <w:ind w:left="-1" w:leftChars="-1" w:hanging="1" w:hangingChars="1"/>
      <w:textDirection w:val="btLr"/>
      <w:textAlignment w:val="top"/>
      <w:outlineLvl w:val="0"/>
    </w:pPr>
    <w:rPr>
      <w:color w:val="000000"/>
      <w:position w:val="-1"/>
      <w:sz w:val="24"/>
      <w:szCs w:val="24"/>
      <w:lang w:eastAsia="en-US"/>
    </w:rPr>
  </w:style>
  <w:style w:type="character" w:styleId="Virsraksts2Rakstz" w:customStyle="1">
    <w:name w:val="Virsraksts 2 Rakstz."/>
    <w:rPr>
      <w:b w:val="1"/>
      <w:bCs w:val="1"/>
      <w:color w:val="000000"/>
      <w:spacing w:val="-2"/>
      <w:w w:val="100"/>
      <w:position w:val="-1"/>
      <w:sz w:val="22"/>
      <w:szCs w:val="22"/>
      <w:effect w:val="none"/>
      <w:shd w:color="auto" w:fill="ffffff" w:val="clear"/>
      <w:vertAlign w:val="baseline"/>
      <w:cs w:val="0"/>
      <w:em w:val="none"/>
      <w:lang w:eastAsia="en-US"/>
    </w:rPr>
  </w:style>
  <w:style w:type="character" w:styleId="Virsraksts3Rakstz" w:customStyle="1">
    <w:name w:val="Virsraksts 3 Rakstz."/>
    <w:rPr>
      <w:b w:val="1"/>
      <w:bCs w:val="1"/>
      <w:color w:val="000000"/>
      <w:spacing w:val="-2"/>
      <w:w w:val="100"/>
      <w:position w:val="-1"/>
      <w:sz w:val="22"/>
      <w:szCs w:val="22"/>
      <w:effect w:val="none"/>
      <w:shd w:color="auto" w:fill="ffffff" w:val="clear"/>
      <w:vertAlign w:val="baseline"/>
      <w:cs w:val="0"/>
      <w:em w:val="none"/>
      <w:lang w:eastAsia="en-US"/>
    </w:rPr>
  </w:style>
  <w:style w:type="character" w:styleId="Virsraksts4Rakstz" w:customStyle="1">
    <w:name w:val="Virsraksts 4 Rakstz."/>
    <w:rPr>
      <w:b w:val="1"/>
      <w:bCs w:val="1"/>
      <w:color w:val="000000"/>
      <w:spacing w:val="4"/>
      <w:w w:val="100"/>
      <w:position w:val="-1"/>
      <w:sz w:val="22"/>
      <w:szCs w:val="22"/>
      <w:effect w:val="none"/>
      <w:shd w:color="auto" w:fill="ffffff" w:val="clear"/>
      <w:vertAlign w:val="baseline"/>
      <w:cs w:val="0"/>
      <w:em w:val="none"/>
      <w:lang w:eastAsia="en-US"/>
    </w:rPr>
  </w:style>
  <w:style w:type="paragraph" w:styleId="BodyText">
    <w:name w:val="Body Text"/>
    <w:basedOn w:val="Normal"/>
    <w:pPr>
      <w:overflowPunct w:val="0"/>
      <w:autoSpaceDE w:val="0"/>
      <w:autoSpaceDN w:val="0"/>
      <w:adjustRightInd w:val="0"/>
      <w:jc w:val="both"/>
      <w:textAlignment w:val="baseline"/>
    </w:pPr>
    <w:rPr>
      <w:rFonts w:ascii="Times New Roman" w:hAnsi="Times New Roman"/>
      <w:sz w:val="24"/>
    </w:rPr>
  </w:style>
  <w:style w:type="character" w:styleId="PamattekstsRakstz" w:customStyle="1">
    <w:name w:val="Pamatteksts Rakstz."/>
    <w:rPr>
      <w:w w:val="100"/>
      <w:position w:val="-1"/>
      <w:sz w:val="24"/>
      <w:effect w:val="none"/>
      <w:vertAlign w:val="baseline"/>
      <w:cs w:val="0"/>
      <w:em w:val="none"/>
      <w:lang w:eastAsia="en-US"/>
    </w:rPr>
  </w:style>
  <w:style w:type="paragraph" w:styleId="Header">
    <w:name w:val="header"/>
    <w:basedOn w:val="Normal"/>
    <w:pPr>
      <w:tabs>
        <w:tab w:val="center" w:pos="4153"/>
        <w:tab w:val="right" w:pos="8306"/>
      </w:tabs>
    </w:pPr>
  </w:style>
  <w:style w:type="character" w:styleId="GalveneRakstz" w:customStyle="1">
    <w:name w:val="Galvene Rakstz."/>
    <w:rPr>
      <w:rFonts w:ascii="RimHelvetica" w:hAnsi="RimHelvetica"/>
      <w:w w:val="100"/>
      <w:position w:val="-1"/>
      <w:sz w:val="28"/>
      <w:effect w:val="none"/>
      <w:vertAlign w:val="baseline"/>
      <w:cs w:val="0"/>
      <w:em w:val="none"/>
      <w:lang w:eastAsia="en-US"/>
    </w:rPr>
  </w:style>
  <w:style w:type="paragraph" w:styleId="Footer">
    <w:name w:val="footer"/>
    <w:basedOn w:val="Normal"/>
    <w:link w:val="FooterChar"/>
    <w:uiPriority w:val="99"/>
    <w:pPr>
      <w:tabs>
        <w:tab w:val="center" w:pos="4153"/>
        <w:tab w:val="right" w:pos="8306"/>
      </w:tabs>
    </w:pPr>
  </w:style>
  <w:style w:type="character" w:styleId="KjeneRakstz" w:customStyle="1">
    <w:name w:val="Kājene Rakstz."/>
    <w:rPr>
      <w:rFonts w:ascii="RimHelvetica" w:hAnsi="RimHelvetica"/>
      <w:w w:val="100"/>
      <w:position w:val="-1"/>
      <w:sz w:val="28"/>
      <w:effect w:val="none"/>
      <w:vertAlign w:val="baseline"/>
      <w:cs w:val="0"/>
      <w:em w:val="none"/>
      <w:lang w:eastAsia="en-US"/>
    </w:rPr>
  </w:style>
  <w:style w:type="character" w:styleId="Emphasis">
    <w:name w:val="Emphasis"/>
    <w:rPr>
      <w:i w:val="1"/>
      <w:iCs w:val="1"/>
      <w:w w:val="100"/>
      <w:position w:val="-1"/>
      <w:effect w:val="none"/>
      <w:vertAlign w:val="baseline"/>
      <w:cs w:val="0"/>
      <w:em w:val="none"/>
    </w:rPr>
  </w:style>
  <w:style w:type="character" w:styleId="Virsraksts1Rakstz" w:customStyle="1">
    <w:name w:val="Virsraksts 1 Rakstz."/>
    <w:rPr>
      <w:rFonts w:ascii="Cambria" w:cs="Times New Roman" w:eastAsia="Times New Roman" w:hAnsi="Cambria"/>
      <w:b w:val="1"/>
      <w:bCs w:val="1"/>
      <w:w w:val="100"/>
      <w:kern w:val="32"/>
      <w:position w:val="-1"/>
      <w:sz w:val="32"/>
      <w:szCs w:val="32"/>
      <w:effect w:val="none"/>
      <w:vertAlign w:val="baseline"/>
      <w:cs w:val="0"/>
      <w:em w:val="none"/>
      <w:lang w:eastAsia="en-US"/>
    </w:rPr>
  </w:style>
  <w:style w:type="table" w:styleId="TableGrid1" w:customStyle="1">
    <w:name w:val="Table Grid1"/>
    <w:basedOn w:val="TableNormal"/>
    <w:next w:val="TableGrid"/>
    <w:pPr>
      <w:suppressAutoHyphens w:val="1"/>
      <w:spacing w:line="1" w:lineRule="atLeast"/>
      <w:ind w:left="-1" w:leftChars="-1" w:hanging="1" w:hangingChars="1"/>
      <w:textDirection w:val="btLr"/>
      <w:textAlignment w:val="top"/>
      <w:outlineLvl w:val="0"/>
    </w:pPr>
    <w:rPr>
      <w:rFonts w:ascii="Calibri" w:eastAsia="Calibri" w:hAnsi="Calibri"/>
      <w:position w:val="-1"/>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qFormat w:val="1"/>
    <w:pPr>
      <w:spacing w:after="100" w:afterAutospacing="1" w:before="100" w:beforeAutospacing="1"/>
    </w:pPr>
    <w:rPr>
      <w:rFonts w:ascii="Times New Roman" w:hAnsi="Times New Roman"/>
      <w:sz w:val="24"/>
      <w:szCs w:val="24"/>
      <w:lang w:eastAsia="lv-LV"/>
    </w:rPr>
  </w:style>
  <w:style w:type="paragraph" w:styleId="ListParagraph">
    <w:name w:val="List Paragraph"/>
    <w:basedOn w:val="Normal"/>
    <w:pPr>
      <w:widowControl w:val="0"/>
      <w:spacing w:after="60" w:before="60" w:line="360" w:lineRule="auto"/>
      <w:ind w:left="720" w:firstLine="720"/>
      <w:contextualSpacing w:val="1"/>
      <w:jc w:val="both"/>
    </w:pPr>
    <w:rPr>
      <w:rFonts w:ascii="Times New Roman" w:hAnsi="Times New Roman"/>
      <w:sz w:val="26"/>
      <w:szCs w:val="26"/>
      <w:lang w:val="en-AU"/>
    </w:rPr>
  </w:style>
  <w:style w:type="character" w:styleId="st" w:customStyle="1">
    <w:name w:val="st"/>
    <w:rPr>
      <w:w w:val="100"/>
      <w:position w:val="-1"/>
      <w:effect w:val="none"/>
      <w:vertAlign w:val="baseline"/>
      <w:cs w:val="0"/>
      <w:em w:val="none"/>
    </w:rPr>
  </w:style>
  <w:style w:type="character" w:styleId="Strong">
    <w:name w:val="Strong"/>
    <w:rPr>
      <w:b w:val="1"/>
      <w:bCs w:val="1"/>
      <w:w w:val="100"/>
      <w:position w:val="-1"/>
      <w:effect w:val="none"/>
      <w:vertAlign w:val="baseline"/>
      <w:cs w:val="0"/>
      <w:em w:val="none"/>
    </w:rPr>
  </w:style>
  <w:style w:type="character" w:styleId="apple-style-span" w:customStyle="1">
    <w:name w:val="apple-style-span"/>
    <w:rPr>
      <w:w w:val="100"/>
      <w:position w:val="-1"/>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rPr>
      <w:sz w:val="20"/>
    </w:rPr>
  </w:style>
  <w:style w:type="character" w:styleId="KomentratekstsRakstz" w:customStyle="1">
    <w:name w:val="Komentāra teksts Rakstz."/>
    <w:rPr>
      <w:rFonts w:ascii="RimHelvetica" w:hAnsi="RimHelvetica"/>
      <w:w w:val="100"/>
      <w:position w:val="-1"/>
      <w:effect w:val="none"/>
      <w:vertAlign w:val="baseline"/>
      <w:cs w:val="0"/>
      <w:em w:val="none"/>
      <w:lang w:eastAsia="en-US"/>
    </w:rPr>
  </w:style>
  <w:style w:type="paragraph" w:styleId="CommentSubject">
    <w:name w:val="annotation subject"/>
    <w:basedOn w:val="CommentText"/>
    <w:next w:val="CommentText"/>
    <w:rPr>
      <w:b w:val="1"/>
      <w:bCs w:val="1"/>
    </w:rPr>
  </w:style>
  <w:style w:type="character" w:styleId="KomentratmaRakstz" w:customStyle="1">
    <w:name w:val="Komentāra tēma Rakstz."/>
    <w:rPr>
      <w:rFonts w:ascii="RimHelvetica" w:hAnsi="RimHelvetica"/>
      <w:b w:val="1"/>
      <w:bCs w:val="1"/>
      <w:w w:val="100"/>
      <w:position w:val="-1"/>
      <w:effect w:val="none"/>
      <w:vertAlign w:val="baseline"/>
      <w:cs w:val="0"/>
      <w:em w:val="none"/>
      <w:lang w:eastAsia="en-US"/>
    </w:rPr>
  </w:style>
  <w:style w:type="paragraph" w:styleId="Parasts1" w:customStyle="1">
    <w:name w:val="Parasts1"/>
    <w:pPr>
      <w:overflowPunct w:val="0"/>
      <w:autoSpaceDE w:val="0"/>
      <w:spacing w:line="100" w:lineRule="atLeast"/>
      <w:ind w:left="-1" w:leftChars="-1" w:hanging="1" w:hangingChars="1"/>
      <w:textDirection w:val="btLr"/>
      <w:textAlignment w:val="baseline"/>
      <w:outlineLvl w:val="0"/>
    </w:pPr>
    <w:rPr>
      <w:kern w:val="1"/>
      <w:position w:val="-1"/>
      <w:sz w:val="24"/>
      <w:lang w:eastAsia="ar-SA"/>
    </w:rPr>
  </w:style>
  <w:style w:type="paragraph" w:styleId="BodyText2">
    <w:name w:val="Body Text 2"/>
    <w:basedOn w:val="Normal"/>
    <w:pPr>
      <w:spacing w:after="120" w:line="480" w:lineRule="auto"/>
    </w:pPr>
  </w:style>
  <w:style w:type="character" w:styleId="Pamatteksts2Rakstz" w:customStyle="1">
    <w:name w:val="Pamatteksts 2 Rakstz."/>
    <w:rPr>
      <w:rFonts w:ascii="RimHelvetica" w:hAnsi="RimHelvetica"/>
      <w:w w:val="100"/>
      <w:position w:val="-1"/>
      <w:sz w:val="28"/>
      <w:effect w:val="none"/>
      <w:vertAlign w:val="baseline"/>
      <w:cs w:val="0"/>
      <w:em w:val="none"/>
      <w:lang w:eastAsia="en-US" w:val="lv-LV"/>
    </w:rPr>
  </w:style>
  <w:style w:type="table" w:styleId="a" w:customStyle="1">
    <w:basedOn w:val="TableNormal4"/>
    <w:tblPr>
      <w:tblStyleRowBandSize w:val="1"/>
      <w:tblStyleColBandSize w:val="1"/>
      <w:tblCellMar>
        <w:left w:w="108.0" w:type="dxa"/>
        <w:right w:w="108.0" w:type="dxa"/>
      </w:tblCellMar>
    </w:tblPr>
  </w:style>
  <w:style w:type="table" w:styleId="a0" w:customStyle="1">
    <w:basedOn w:val="TableNormal4"/>
    <w:tblPr>
      <w:tblStyleRowBandSize w:val="1"/>
      <w:tblStyleColBandSize w:val="1"/>
      <w:tblCellMar>
        <w:left w:w="108.0" w:type="dxa"/>
        <w:right w:w="108.0" w:type="dxa"/>
      </w:tblCellMar>
    </w:tblPr>
  </w:style>
  <w:style w:type="table" w:styleId="a1" w:customStyle="1">
    <w:basedOn w:val="TableNormal4"/>
    <w:tblPr>
      <w:tblStyleRowBandSize w:val="1"/>
      <w:tblStyleColBandSize w:val="1"/>
      <w:tblCellMar>
        <w:left w:w="108.0" w:type="dxa"/>
        <w:right w:w="108.0" w:type="dxa"/>
      </w:tblCellMar>
    </w:tblPr>
  </w:style>
  <w:style w:type="table" w:styleId="a2" w:customStyle="1">
    <w:basedOn w:val="TableNormal4"/>
    <w:tblPr>
      <w:tblStyleRowBandSize w:val="1"/>
      <w:tblStyleColBandSize w:val="1"/>
      <w:tblCellMar>
        <w:left w:w="108.0" w:type="dxa"/>
        <w:right w:w="108.0" w:type="dxa"/>
      </w:tblCellMar>
    </w:tblPr>
  </w:style>
  <w:style w:type="character" w:styleId="FooterChar" w:customStyle="1">
    <w:name w:val="Footer Char"/>
    <w:basedOn w:val="DefaultParagraphFont"/>
    <w:link w:val="Footer"/>
    <w:uiPriority w:val="99"/>
    <w:rsid w:val="00E134DE"/>
    <w:rPr>
      <w:rFonts w:ascii="RimHelvetica" w:hAnsi="RimHelvetica"/>
      <w:position w:val="-1"/>
      <w:sz w:val="28"/>
      <w:lang w:eastAsia="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ledmanespamatskola.lv"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ledmanespsk@ogresnovads.l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NoFXg9z3MLR4ZQEBU2pbaFKoAw==">CgMxLjAaHwoBMBIaChgICVIUChJ0YWJsZS5yMWQ4em9wenFnN3IyDmgud2UzZGcxMXVnOHMzMg5oLmtiYXF3cndva21hcjIOaC5lMXF6bDJ5Yjc5cnEyDmguamxxNXVjazR2eGIyMg5oLmtiYXF3cndva21hcjgAciExVHFWb2ZRQklnOEJ2d0UtU3ZoX2k4UmxPVTI3UjRjd0I=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2025-08-27T11:18:00Z</dcterms:created>
  <dc:creator>Kristina Apine</dc:creator>
</cp:coreProperties>
</file>