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541" w14:textId="77777777" w:rsidR="009D6DC1" w:rsidRDefault="009D6DC1">
      <w:pPr>
        <w:pBdr>
          <w:top w:val="nil"/>
          <w:left w:val="nil"/>
          <w:bottom w:val="nil"/>
          <w:right w:val="nil"/>
          <w:between w:val="nil"/>
        </w:pBdr>
        <w:spacing w:line="240" w:lineRule="auto"/>
        <w:ind w:left="0" w:hanging="3"/>
        <w:rPr>
          <w:rFonts w:ascii="Helvetica Neue" w:eastAsia="Helvetica Neue" w:hAnsi="Helvetica Neue" w:cs="Helvetica Neue"/>
          <w:color w:val="000000"/>
          <w:szCs w:val="28"/>
        </w:rPr>
      </w:pPr>
    </w:p>
    <w:p w14:paraId="3720FF9D" w14:textId="77777777" w:rsidR="005A0B3D" w:rsidRDefault="005A0B3D">
      <w:pPr>
        <w:pBdr>
          <w:top w:val="nil"/>
          <w:left w:val="nil"/>
          <w:bottom w:val="nil"/>
          <w:right w:val="nil"/>
          <w:between w:val="nil"/>
        </w:pBdr>
        <w:spacing w:line="240" w:lineRule="auto"/>
        <w:ind w:left="0" w:hanging="3"/>
        <w:rPr>
          <w:rFonts w:ascii="Helvetica Neue" w:eastAsia="Helvetica Neue" w:hAnsi="Helvetica Neue" w:cs="Helvetica Neue"/>
          <w:color w:val="000000"/>
          <w:szCs w:val="28"/>
        </w:rPr>
      </w:pPr>
    </w:p>
    <w:p w14:paraId="07FAEB14" w14:textId="77777777" w:rsidR="002962D7" w:rsidRDefault="002962D7">
      <w:pPr>
        <w:pBdr>
          <w:top w:val="nil"/>
          <w:left w:val="nil"/>
          <w:bottom w:val="nil"/>
          <w:right w:val="nil"/>
          <w:between w:val="nil"/>
        </w:pBdr>
        <w:spacing w:line="240" w:lineRule="auto"/>
        <w:ind w:left="0" w:hanging="3"/>
        <w:rPr>
          <w:rFonts w:ascii="Helvetica Neue" w:eastAsia="Helvetica Neue" w:hAnsi="Helvetica Neue" w:cs="Helvetica Neue"/>
          <w:color w:val="000000"/>
          <w:szCs w:val="28"/>
        </w:rPr>
      </w:pPr>
    </w:p>
    <w:p w14:paraId="401904DB" w14:textId="77777777" w:rsidR="009D6DC1" w:rsidRDefault="009D6DC1">
      <w:pPr>
        <w:pBdr>
          <w:top w:val="nil"/>
          <w:left w:val="nil"/>
          <w:bottom w:val="nil"/>
          <w:right w:val="nil"/>
          <w:between w:val="nil"/>
        </w:pBdr>
        <w:spacing w:line="240" w:lineRule="auto"/>
        <w:ind w:hanging="2"/>
        <w:rPr>
          <w:rFonts w:ascii="Helvetica Neue" w:eastAsia="Helvetica Neue" w:hAnsi="Helvetica Neue" w:cs="Helvetica Neue"/>
          <w:color w:val="000000"/>
          <w:sz w:val="16"/>
          <w:szCs w:val="16"/>
        </w:rPr>
      </w:pPr>
    </w:p>
    <w:tbl>
      <w:tblPr>
        <w:tblStyle w:val="a2"/>
        <w:tblW w:w="9697" w:type="dxa"/>
        <w:tblInd w:w="0" w:type="dxa"/>
        <w:tblLayout w:type="fixed"/>
        <w:tblLook w:val="0000" w:firstRow="0" w:lastRow="0" w:firstColumn="0" w:lastColumn="0" w:noHBand="0" w:noVBand="0"/>
      </w:tblPr>
      <w:tblGrid>
        <w:gridCol w:w="9697"/>
      </w:tblGrid>
      <w:tr w:rsidR="009D6DC1" w14:paraId="3A77E92E" w14:textId="77777777">
        <w:tc>
          <w:tcPr>
            <w:tcW w:w="9697" w:type="dxa"/>
            <w:tcBorders>
              <w:bottom w:val="single" w:sz="4" w:space="0" w:color="000000"/>
            </w:tcBorders>
          </w:tcPr>
          <w:p w14:paraId="1ADC0DF1" w14:textId="77777777" w:rsidR="009D6DC1" w:rsidRDefault="003E08D8">
            <w:pPr>
              <w:pBdr>
                <w:top w:val="nil"/>
                <w:left w:val="nil"/>
                <w:bottom w:val="nil"/>
                <w:right w:val="nil"/>
                <w:between w:val="nil"/>
              </w:pBdr>
              <w:spacing w:line="240" w:lineRule="auto"/>
              <w:ind w:left="0" w:hanging="3"/>
              <w:jc w:val="center"/>
              <w:rPr>
                <w:rFonts w:ascii="Times New Roman" w:hAnsi="Times New Roman"/>
                <w:color w:val="000000"/>
                <w:sz w:val="36"/>
                <w:szCs w:val="36"/>
              </w:rPr>
            </w:pPr>
            <w:r>
              <w:rPr>
                <w:rFonts w:ascii="Helvetica Neue" w:eastAsia="Helvetica Neue" w:hAnsi="Helvetica Neue" w:cs="Helvetica Neue"/>
                <w:noProof/>
                <w:color w:val="000000"/>
                <w:szCs w:val="28"/>
                <w:lang w:eastAsia="lv-LV"/>
              </w:rPr>
              <w:drawing>
                <wp:inline distT="0" distB="0" distL="114300" distR="114300" wp14:anchorId="6619C476" wp14:editId="0592DD61">
                  <wp:extent cx="606425" cy="719455"/>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14:paraId="070F9BDD" w14:textId="77777777" w:rsidR="009D6DC1" w:rsidRDefault="003E08D8">
            <w:pPr>
              <w:pBdr>
                <w:top w:val="nil"/>
                <w:left w:val="nil"/>
                <w:bottom w:val="nil"/>
                <w:right w:val="nil"/>
                <w:between w:val="nil"/>
              </w:pBdr>
              <w:spacing w:line="240" w:lineRule="auto"/>
              <w:ind w:left="0" w:hanging="3"/>
              <w:jc w:val="center"/>
              <w:rPr>
                <w:rFonts w:ascii="Times New Roman" w:hAnsi="Times New Roman"/>
                <w:color w:val="000000"/>
                <w:szCs w:val="28"/>
              </w:rPr>
            </w:pPr>
            <w:r>
              <w:rPr>
                <w:rFonts w:ascii="Times New Roman" w:hAnsi="Times New Roman"/>
                <w:color w:val="000000"/>
                <w:szCs w:val="28"/>
              </w:rPr>
              <w:t>OGRES  NOVADA  PAŠVALDĪBA</w:t>
            </w:r>
          </w:p>
          <w:p w14:paraId="7CDB216F" w14:textId="77777777" w:rsidR="009D6DC1" w:rsidRPr="003E08D8" w:rsidRDefault="003E08D8">
            <w:pPr>
              <w:pBdr>
                <w:top w:val="nil"/>
                <w:left w:val="nil"/>
                <w:bottom w:val="nil"/>
                <w:right w:val="nil"/>
                <w:between w:val="nil"/>
              </w:pBdr>
              <w:spacing w:line="240" w:lineRule="auto"/>
              <w:ind w:left="1" w:hanging="4"/>
              <w:jc w:val="center"/>
              <w:rPr>
                <w:rFonts w:ascii="Times New Roman" w:hAnsi="Times New Roman"/>
                <w:sz w:val="36"/>
                <w:szCs w:val="36"/>
              </w:rPr>
            </w:pPr>
            <w:r w:rsidRPr="003E08D8">
              <w:rPr>
                <w:rFonts w:ascii="Times New Roman" w:hAnsi="Times New Roman"/>
                <w:b/>
                <w:sz w:val="36"/>
                <w:szCs w:val="36"/>
              </w:rPr>
              <w:t>LĒDMANES PAMATSKOLA</w:t>
            </w:r>
          </w:p>
          <w:p w14:paraId="7D9E8958" w14:textId="77777777" w:rsidR="009D6DC1" w:rsidRPr="003E08D8" w:rsidRDefault="003E08D8">
            <w:pPr>
              <w:pBdr>
                <w:top w:val="nil"/>
                <w:left w:val="nil"/>
                <w:bottom w:val="nil"/>
                <w:right w:val="nil"/>
                <w:between w:val="nil"/>
              </w:pBdr>
              <w:spacing w:line="240" w:lineRule="auto"/>
              <w:ind w:hanging="2"/>
              <w:jc w:val="center"/>
              <w:rPr>
                <w:rFonts w:ascii="Times New Roman" w:hAnsi="Times New Roman"/>
                <w:sz w:val="18"/>
                <w:szCs w:val="18"/>
              </w:rPr>
            </w:pPr>
            <w:r w:rsidRPr="003E08D8">
              <w:rPr>
                <w:rFonts w:ascii="Times New Roman" w:hAnsi="Times New Roman"/>
                <w:sz w:val="18"/>
                <w:szCs w:val="18"/>
              </w:rPr>
              <w:t>Reģ.Nr.</w:t>
            </w:r>
            <w:r w:rsidRPr="003E08D8">
              <w:rPr>
                <w:rFonts w:ascii="Times New Roman" w:hAnsi="Times New Roman"/>
                <w:sz w:val="18"/>
                <w:szCs w:val="18"/>
                <w:highlight w:val="white"/>
              </w:rPr>
              <w:t>40900000582</w:t>
            </w:r>
            <w:r w:rsidRPr="003E08D8">
              <w:rPr>
                <w:rFonts w:ascii="Times New Roman" w:hAnsi="Times New Roman"/>
                <w:sz w:val="18"/>
                <w:szCs w:val="18"/>
              </w:rPr>
              <w:t xml:space="preserve">, </w:t>
            </w:r>
            <w:r w:rsidRPr="003E08D8">
              <w:rPr>
                <w:rFonts w:ascii="Times New Roman" w:hAnsi="Times New Roman"/>
                <w:sz w:val="18"/>
                <w:szCs w:val="18"/>
                <w:highlight w:val="white"/>
              </w:rPr>
              <w:t>Lēdmanes skola, Lēdmane, Lēdmanes pagasts, Ogres novads, LV-5011</w:t>
            </w:r>
          </w:p>
          <w:p w14:paraId="4607F612" w14:textId="77777777" w:rsidR="009D6DC1" w:rsidRDefault="003E08D8">
            <w:pPr>
              <w:pBdr>
                <w:top w:val="nil"/>
                <w:left w:val="nil"/>
                <w:bottom w:val="nil"/>
                <w:right w:val="nil"/>
                <w:between w:val="nil"/>
              </w:pBdr>
              <w:spacing w:line="240" w:lineRule="auto"/>
              <w:ind w:hanging="2"/>
              <w:jc w:val="center"/>
              <w:rPr>
                <w:sz w:val="18"/>
                <w:szCs w:val="18"/>
              </w:rPr>
            </w:pPr>
            <w:r w:rsidRPr="003E08D8">
              <w:rPr>
                <w:rFonts w:ascii="Times New Roman" w:hAnsi="Times New Roman"/>
                <w:sz w:val="18"/>
                <w:szCs w:val="18"/>
              </w:rPr>
              <w:t>Tālr</w:t>
            </w:r>
            <w:r>
              <w:rPr>
                <w:rFonts w:ascii="Times New Roman" w:hAnsi="Times New Roman"/>
                <w:sz w:val="18"/>
                <w:szCs w:val="18"/>
              </w:rPr>
              <w:t xml:space="preserve">unis: </w:t>
            </w:r>
            <w:r w:rsidRPr="003E08D8">
              <w:rPr>
                <w:rFonts w:ascii="Times New Roman" w:hAnsi="Times New Roman"/>
                <w:sz w:val="18"/>
                <w:szCs w:val="18"/>
                <w:highlight w:val="white"/>
              </w:rPr>
              <w:t>65058722</w:t>
            </w:r>
            <w:r w:rsidRPr="003E08D8">
              <w:rPr>
                <w:rFonts w:ascii="Times New Roman" w:hAnsi="Times New Roman"/>
                <w:sz w:val="18"/>
                <w:szCs w:val="18"/>
              </w:rPr>
              <w:t>, e-pasts:</w:t>
            </w:r>
            <w:r>
              <w:rPr>
                <w:rFonts w:ascii="Times New Roman" w:hAnsi="Times New Roman"/>
                <w:sz w:val="18"/>
                <w:szCs w:val="18"/>
              </w:rPr>
              <w:t xml:space="preserve"> </w:t>
            </w:r>
            <w:r w:rsidRPr="003E08D8">
              <w:rPr>
                <w:rFonts w:ascii="Times New Roman" w:hAnsi="Times New Roman"/>
                <w:sz w:val="18"/>
                <w:szCs w:val="18"/>
                <w:highlight w:val="white"/>
              </w:rPr>
              <w:t>skola-ledmane@lielvarde.lv</w:t>
            </w:r>
            <w:r w:rsidRPr="003E08D8">
              <w:rPr>
                <w:rFonts w:ascii="Times New Roman" w:hAnsi="Times New Roman"/>
                <w:sz w:val="18"/>
                <w:szCs w:val="18"/>
              </w:rPr>
              <w:t>, www.ledmanes-pamatskola.lv</w:t>
            </w:r>
          </w:p>
        </w:tc>
      </w:tr>
    </w:tbl>
    <w:p w14:paraId="25395EFB" w14:textId="77777777" w:rsidR="009D6DC1" w:rsidRDefault="009D6DC1">
      <w:pPr>
        <w:pBdr>
          <w:top w:val="nil"/>
          <w:left w:val="nil"/>
          <w:bottom w:val="nil"/>
          <w:right w:val="nil"/>
          <w:between w:val="nil"/>
        </w:pBdr>
        <w:spacing w:line="240" w:lineRule="auto"/>
        <w:ind w:hanging="2"/>
        <w:jc w:val="center"/>
        <w:rPr>
          <w:rFonts w:ascii="Times New Roman" w:hAnsi="Times New Roman"/>
          <w:color w:val="000000"/>
          <w:sz w:val="18"/>
          <w:szCs w:val="18"/>
        </w:rPr>
      </w:pPr>
    </w:p>
    <w:p w14:paraId="24FD91C9" w14:textId="77777777" w:rsidR="009D6DC1" w:rsidRDefault="009D6DC1">
      <w:pPr>
        <w:pBdr>
          <w:top w:val="nil"/>
          <w:left w:val="nil"/>
          <w:bottom w:val="nil"/>
          <w:right w:val="nil"/>
          <w:between w:val="nil"/>
        </w:pBdr>
        <w:spacing w:line="240" w:lineRule="auto"/>
        <w:ind w:left="0" w:hanging="3"/>
        <w:jc w:val="center"/>
        <w:rPr>
          <w:rFonts w:ascii="Times New Roman" w:hAnsi="Times New Roman"/>
          <w:color w:val="000000"/>
          <w:szCs w:val="28"/>
        </w:rPr>
      </w:pPr>
    </w:p>
    <w:p w14:paraId="2ECE9440" w14:textId="77777777" w:rsidR="009953C0" w:rsidRDefault="009953C0" w:rsidP="009953C0">
      <w:pPr>
        <w:spacing w:before="120" w:after="120"/>
        <w:ind w:hanging="2"/>
        <w:jc w:val="center"/>
        <w:rPr>
          <w:rFonts w:ascii="Times New Roman" w:hAnsi="Times New Roman"/>
          <w:sz w:val="24"/>
          <w:szCs w:val="24"/>
        </w:rPr>
      </w:pPr>
      <w:r w:rsidRPr="00CC5F97">
        <w:rPr>
          <w:rFonts w:ascii="Times New Roman" w:hAnsi="Times New Roman"/>
          <w:sz w:val="24"/>
          <w:szCs w:val="24"/>
        </w:rPr>
        <w:t>IEKŠĒJIE NOTEIKUMI</w:t>
      </w:r>
      <w:r w:rsidR="00114621">
        <w:rPr>
          <w:rFonts w:ascii="Times New Roman" w:hAnsi="Times New Roman"/>
          <w:sz w:val="24"/>
          <w:szCs w:val="24"/>
        </w:rPr>
        <w:t xml:space="preserve"> Nr. 1 – 6/ 4</w:t>
      </w:r>
    </w:p>
    <w:p w14:paraId="461A38FC" w14:textId="77777777" w:rsidR="00D670EF" w:rsidRPr="00CC5F97" w:rsidRDefault="00D670EF" w:rsidP="00D670EF">
      <w:pPr>
        <w:spacing w:before="120" w:after="120"/>
        <w:ind w:hanging="2"/>
        <w:rPr>
          <w:rFonts w:ascii="Times New Roman" w:hAnsi="Times New Roman"/>
          <w:sz w:val="24"/>
          <w:szCs w:val="24"/>
        </w:rPr>
      </w:pPr>
      <w:r>
        <w:rPr>
          <w:rFonts w:ascii="Times New Roman" w:hAnsi="Times New Roman"/>
          <w:sz w:val="24"/>
          <w:szCs w:val="24"/>
        </w:rPr>
        <w:t>2022. gada 1. septembrī</w:t>
      </w:r>
    </w:p>
    <w:p w14:paraId="7708FE4D" w14:textId="77777777" w:rsidR="009953C0" w:rsidRPr="00D670EF" w:rsidRDefault="009953C0" w:rsidP="009953C0">
      <w:pPr>
        <w:ind w:hanging="2"/>
        <w:jc w:val="center"/>
        <w:rPr>
          <w:rFonts w:ascii="Times New Roman" w:hAnsi="Times New Roman"/>
          <w:b/>
          <w:sz w:val="24"/>
          <w:szCs w:val="24"/>
        </w:rPr>
      </w:pPr>
      <w:r w:rsidRPr="00D670EF">
        <w:rPr>
          <w:rFonts w:ascii="Times New Roman" w:hAnsi="Times New Roman"/>
          <w:b/>
          <w:sz w:val="24"/>
          <w:szCs w:val="24"/>
        </w:rPr>
        <w:t>IZGLĪTOJAMO MĀCĪBU SASNIEGUMU VĒRTĒŠANAS KĀRTĪBA</w:t>
      </w:r>
    </w:p>
    <w:p w14:paraId="2F10B940" w14:textId="77777777" w:rsidR="009953C0" w:rsidRPr="00D670EF" w:rsidRDefault="009953C0" w:rsidP="009953C0">
      <w:pPr>
        <w:ind w:hanging="2"/>
        <w:jc w:val="center"/>
        <w:rPr>
          <w:rFonts w:ascii="Times New Roman" w:hAnsi="Times New Roman"/>
          <w:b/>
          <w:sz w:val="24"/>
          <w:szCs w:val="24"/>
        </w:rPr>
      </w:pPr>
    </w:p>
    <w:p w14:paraId="2F9F87AB" w14:textId="77777777" w:rsidR="009953C0" w:rsidRPr="00CC5F97" w:rsidRDefault="009953C0" w:rsidP="009953C0">
      <w:pPr>
        <w:ind w:hanging="2"/>
        <w:jc w:val="right"/>
        <w:rPr>
          <w:rFonts w:ascii="Times New Roman" w:hAnsi="Times New Roman"/>
          <w:sz w:val="24"/>
          <w:szCs w:val="24"/>
        </w:rPr>
      </w:pPr>
      <w:r w:rsidRPr="00CC5F97">
        <w:rPr>
          <w:rFonts w:ascii="Times New Roman" w:hAnsi="Times New Roman"/>
          <w:sz w:val="24"/>
          <w:szCs w:val="24"/>
        </w:rPr>
        <w:t>Izdoti saskaņā 2018. gada 27. novembra</w:t>
      </w:r>
    </w:p>
    <w:p w14:paraId="16248689" w14:textId="77777777" w:rsidR="009953C0" w:rsidRPr="00CC5F97" w:rsidRDefault="009953C0" w:rsidP="009953C0">
      <w:pPr>
        <w:ind w:hanging="2"/>
        <w:jc w:val="right"/>
        <w:rPr>
          <w:rFonts w:ascii="Times New Roman" w:hAnsi="Times New Roman"/>
          <w:sz w:val="24"/>
          <w:szCs w:val="24"/>
        </w:rPr>
      </w:pPr>
      <w:r w:rsidRPr="00CC5F97">
        <w:rPr>
          <w:rFonts w:ascii="Times New Roman" w:hAnsi="Times New Roman"/>
          <w:sz w:val="24"/>
          <w:szCs w:val="24"/>
        </w:rPr>
        <w:t xml:space="preserve"> Ministru kabineta noteikumiem</w:t>
      </w:r>
    </w:p>
    <w:p w14:paraId="124A0054" w14:textId="77777777" w:rsidR="009953C0" w:rsidRPr="00CC5F97" w:rsidRDefault="009953C0" w:rsidP="009953C0">
      <w:pPr>
        <w:ind w:hanging="2"/>
        <w:jc w:val="right"/>
        <w:rPr>
          <w:rFonts w:ascii="Times New Roman" w:hAnsi="Times New Roman"/>
          <w:sz w:val="24"/>
          <w:szCs w:val="24"/>
        </w:rPr>
      </w:pPr>
      <w:r w:rsidRPr="00CC5F97">
        <w:rPr>
          <w:rFonts w:ascii="Times New Roman" w:hAnsi="Times New Roman"/>
          <w:sz w:val="24"/>
          <w:szCs w:val="24"/>
        </w:rPr>
        <w:t xml:space="preserve"> Nr.747 „Noteikumi par valsts pamatizglītības standartu </w:t>
      </w:r>
    </w:p>
    <w:p w14:paraId="3BFB3FBA" w14:textId="77777777" w:rsidR="009953C0" w:rsidRPr="00CC5F97" w:rsidRDefault="009953C0" w:rsidP="009953C0">
      <w:pPr>
        <w:ind w:hanging="2"/>
        <w:jc w:val="right"/>
        <w:rPr>
          <w:rFonts w:ascii="Times New Roman" w:hAnsi="Times New Roman"/>
          <w:sz w:val="24"/>
          <w:szCs w:val="24"/>
        </w:rPr>
      </w:pPr>
      <w:r w:rsidRPr="00CC5F97">
        <w:rPr>
          <w:rFonts w:ascii="Times New Roman" w:hAnsi="Times New Roman"/>
          <w:sz w:val="24"/>
          <w:szCs w:val="24"/>
        </w:rPr>
        <w:t>un pamatizglītības programmu paraugiem” 15.punktu</w:t>
      </w:r>
    </w:p>
    <w:p w14:paraId="30C898AA" w14:textId="77777777" w:rsidR="009953C0" w:rsidRPr="00CC5F97" w:rsidRDefault="009953C0" w:rsidP="009953C0">
      <w:pPr>
        <w:ind w:hanging="2"/>
        <w:jc w:val="right"/>
        <w:rPr>
          <w:rFonts w:ascii="Times New Roman" w:hAnsi="Times New Roman"/>
          <w:sz w:val="24"/>
          <w:szCs w:val="24"/>
        </w:rPr>
      </w:pPr>
    </w:p>
    <w:p w14:paraId="1A958049"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b/>
          <w:bCs/>
          <w:sz w:val="24"/>
          <w:szCs w:val="24"/>
        </w:rPr>
        <w:t>1. Vispārīgie noteikumi</w:t>
      </w:r>
    </w:p>
    <w:p w14:paraId="746731C7" w14:textId="77777777" w:rsidR="009953C0" w:rsidRPr="007B4AFA" w:rsidRDefault="009953C0" w:rsidP="009953C0">
      <w:pPr>
        <w:ind w:hanging="2"/>
        <w:jc w:val="both"/>
        <w:rPr>
          <w:rFonts w:ascii="Times New Roman" w:hAnsi="Times New Roman"/>
          <w:sz w:val="24"/>
          <w:szCs w:val="24"/>
        </w:rPr>
      </w:pPr>
    </w:p>
    <w:p w14:paraId="35EDA783" w14:textId="77777777" w:rsidR="009953C0" w:rsidRPr="009953C0" w:rsidRDefault="009953C0" w:rsidP="009953C0">
      <w:pPr>
        <w:pStyle w:val="Sarakstarindkopa"/>
        <w:widowControl/>
        <w:numPr>
          <w:ilvl w:val="1"/>
          <w:numId w:val="24"/>
        </w:numPr>
        <w:suppressAutoHyphens w:val="0"/>
        <w:spacing w:before="0" w:after="120" w:line="259" w:lineRule="auto"/>
        <w:ind w:leftChars="0" w:firstLineChars="0"/>
        <w:textDirection w:val="lrTb"/>
        <w:textAlignment w:val="auto"/>
        <w:outlineLvl w:val="9"/>
        <w:rPr>
          <w:sz w:val="24"/>
          <w:szCs w:val="24"/>
          <w:lang w:val="lv-LV"/>
        </w:rPr>
      </w:pPr>
      <w:r>
        <w:rPr>
          <w:sz w:val="24"/>
          <w:szCs w:val="24"/>
          <w:lang w:val="lv-LV"/>
        </w:rPr>
        <w:t xml:space="preserve"> </w:t>
      </w:r>
      <w:r w:rsidRPr="009953C0">
        <w:rPr>
          <w:sz w:val="24"/>
          <w:szCs w:val="24"/>
          <w:lang w:val="lv-LV"/>
        </w:rPr>
        <w:t>Lēdmanes pamatskolas (turpmāk – iestādes</w:t>
      </w:r>
      <w:r>
        <w:rPr>
          <w:sz w:val="24"/>
          <w:szCs w:val="24"/>
          <w:lang w:val="lv-LV"/>
        </w:rPr>
        <w:t xml:space="preserve">) izglītojamo </w:t>
      </w:r>
      <w:r w:rsidRPr="009953C0">
        <w:rPr>
          <w:sz w:val="24"/>
          <w:szCs w:val="24"/>
          <w:lang w:val="lv-LV"/>
        </w:rPr>
        <w:t>mācību sasniegumu vērtēšanas kārtība (t</w:t>
      </w:r>
      <w:r>
        <w:rPr>
          <w:sz w:val="24"/>
          <w:szCs w:val="24"/>
          <w:lang w:val="lv-LV"/>
        </w:rPr>
        <w:t>urpmāk – kārtība) nosaka izglītojamo</w:t>
      </w:r>
      <w:r w:rsidRPr="009953C0">
        <w:rPr>
          <w:sz w:val="24"/>
          <w:szCs w:val="24"/>
          <w:lang w:val="lv-LV"/>
        </w:rPr>
        <w:t xml:space="preserve"> mācību sasniegumu vērtēšanas kārtību 1.-9. klasēs.</w:t>
      </w:r>
    </w:p>
    <w:p w14:paraId="79402F1E" w14:textId="77777777" w:rsidR="009953C0" w:rsidRPr="007B4AFA" w:rsidRDefault="009953C0" w:rsidP="00716772">
      <w:pPr>
        <w:spacing w:after="120"/>
        <w:ind w:leftChars="0" w:left="425" w:hangingChars="177" w:hanging="425"/>
        <w:jc w:val="both"/>
        <w:rPr>
          <w:rFonts w:ascii="Times New Roman" w:hAnsi="Times New Roman"/>
          <w:sz w:val="24"/>
          <w:szCs w:val="24"/>
        </w:rPr>
      </w:pPr>
      <w:r w:rsidRPr="007B4AFA">
        <w:rPr>
          <w:rFonts w:ascii="Times New Roman" w:hAnsi="Times New Roman"/>
          <w:sz w:val="24"/>
          <w:szCs w:val="24"/>
        </w:rPr>
        <w:t>1.2. Kārtību un nepieciešamās izmaiņas var izstrādāt izglītības iestādes direktors, direktora vietnieks izglītības jomā, pedagoģiskā padome un mācību priekšmetu metodiskās komisijas. Kārtību un izmaiņas apstiprina ar grozījumiem iekšējos noteikumos.</w:t>
      </w:r>
    </w:p>
    <w:p w14:paraId="2E5C8CA2" w14:textId="77777777" w:rsidR="009953C0" w:rsidRPr="007B4AFA" w:rsidRDefault="009953C0" w:rsidP="00716772">
      <w:pPr>
        <w:spacing w:after="120"/>
        <w:ind w:left="424" w:hangingChars="178" w:hanging="427"/>
        <w:jc w:val="both"/>
        <w:rPr>
          <w:rFonts w:ascii="Times New Roman" w:hAnsi="Times New Roman"/>
          <w:sz w:val="24"/>
          <w:szCs w:val="24"/>
        </w:rPr>
      </w:pPr>
      <w:r w:rsidRPr="007B4AFA">
        <w:rPr>
          <w:rFonts w:ascii="Times New Roman" w:hAnsi="Times New Roman"/>
          <w:sz w:val="24"/>
          <w:szCs w:val="24"/>
        </w:rPr>
        <w:t>1.3. Izglītības iestādes vērtēšanas pamatprincipus un kārtību, kā arī mācību sasniegumu vērtēšanu nosaka Ministru kabineta 2018. gada 27. novembra noteikumi Nr.747 “Noteikumi par valsts pamatizglītības standartu un pamatizglītības programmu paraugiem” un šī kārtība.</w:t>
      </w:r>
    </w:p>
    <w:p w14:paraId="2F8BEAB6" w14:textId="77777777" w:rsidR="009953C0" w:rsidRPr="007B4AFA" w:rsidRDefault="009953C0" w:rsidP="009953C0">
      <w:pPr>
        <w:spacing w:after="120"/>
        <w:ind w:hanging="2"/>
        <w:jc w:val="center"/>
        <w:rPr>
          <w:rFonts w:ascii="Times New Roman" w:hAnsi="Times New Roman"/>
          <w:b/>
          <w:bCs/>
          <w:sz w:val="24"/>
          <w:szCs w:val="24"/>
        </w:rPr>
      </w:pPr>
      <w:r w:rsidRPr="007B4AFA">
        <w:rPr>
          <w:rFonts w:ascii="Times New Roman" w:hAnsi="Times New Roman"/>
          <w:b/>
          <w:bCs/>
          <w:sz w:val="24"/>
          <w:szCs w:val="24"/>
        </w:rPr>
        <w:t>2</w:t>
      </w:r>
      <w:r>
        <w:rPr>
          <w:rFonts w:ascii="Times New Roman" w:hAnsi="Times New Roman"/>
          <w:b/>
          <w:bCs/>
          <w:sz w:val="24"/>
          <w:szCs w:val="24"/>
        </w:rPr>
        <w:t>. Izglītojamo</w:t>
      </w:r>
      <w:r w:rsidRPr="007B4AFA">
        <w:rPr>
          <w:rFonts w:ascii="Times New Roman" w:hAnsi="Times New Roman"/>
          <w:b/>
          <w:bCs/>
          <w:sz w:val="24"/>
          <w:szCs w:val="24"/>
        </w:rPr>
        <w:t xml:space="preserve"> mācību sasniegumu vērtēšanas mērķis un uzdevumi</w:t>
      </w:r>
    </w:p>
    <w:p w14:paraId="25B80303" w14:textId="77777777" w:rsidR="009953C0" w:rsidRPr="007B4AFA" w:rsidRDefault="009953C0" w:rsidP="00716772">
      <w:pPr>
        <w:spacing w:after="120"/>
        <w:ind w:leftChars="0" w:left="425" w:hangingChars="177" w:hanging="425"/>
        <w:jc w:val="both"/>
        <w:rPr>
          <w:rFonts w:ascii="Times New Roman" w:hAnsi="Times New Roman"/>
          <w:sz w:val="24"/>
          <w:szCs w:val="24"/>
        </w:rPr>
      </w:pPr>
      <w:r w:rsidRPr="007B4AFA">
        <w:rPr>
          <w:rFonts w:ascii="Times New Roman" w:hAnsi="Times New Roman"/>
          <w:sz w:val="24"/>
          <w:szCs w:val="24"/>
        </w:rPr>
        <w:t>2.1</w:t>
      </w:r>
      <w:r>
        <w:rPr>
          <w:rFonts w:ascii="Times New Roman" w:hAnsi="Times New Roman"/>
          <w:sz w:val="24"/>
          <w:szCs w:val="24"/>
        </w:rPr>
        <w:t>. Izglītojamo</w:t>
      </w:r>
      <w:r w:rsidRPr="007B4AFA">
        <w:rPr>
          <w:rFonts w:ascii="Times New Roman" w:hAnsi="Times New Roman"/>
          <w:sz w:val="24"/>
          <w:szCs w:val="24"/>
        </w:rPr>
        <w:t xml:space="preserve"> mācību sasniegumu vērtēšanas mērķis ir o</w:t>
      </w:r>
      <w:r>
        <w:rPr>
          <w:rFonts w:ascii="Times New Roman" w:hAnsi="Times New Roman"/>
          <w:sz w:val="24"/>
          <w:szCs w:val="24"/>
        </w:rPr>
        <w:t>bjektīvs un profesionāls izglītojamā</w:t>
      </w:r>
      <w:r w:rsidRPr="007B4AFA">
        <w:rPr>
          <w:rFonts w:ascii="Times New Roman" w:hAnsi="Times New Roman"/>
          <w:sz w:val="24"/>
          <w:szCs w:val="24"/>
        </w:rPr>
        <w:t xml:space="preserve"> sasniegumu rakst</w:t>
      </w:r>
      <w:r>
        <w:rPr>
          <w:rFonts w:ascii="Times New Roman" w:hAnsi="Times New Roman"/>
          <w:sz w:val="24"/>
          <w:szCs w:val="24"/>
        </w:rPr>
        <w:t>urojums, kas sekmē katra izglītojamā</w:t>
      </w:r>
      <w:r w:rsidRPr="007B4AFA">
        <w:rPr>
          <w:rFonts w:ascii="Times New Roman" w:hAnsi="Times New Roman"/>
          <w:sz w:val="24"/>
          <w:szCs w:val="24"/>
        </w:rPr>
        <w:t xml:space="preserve"> sabiedriskajai un individuālajai dzīvei nepieciešamo zināšanu un prasmju apguvi un izpratni par mācīšanās panākumiem.</w:t>
      </w:r>
    </w:p>
    <w:p w14:paraId="1F585B17" w14:textId="77777777" w:rsidR="009953C0" w:rsidRPr="007B4AFA" w:rsidRDefault="009953C0" w:rsidP="00716772">
      <w:pPr>
        <w:spacing w:after="120"/>
        <w:ind w:hanging="2"/>
        <w:jc w:val="both"/>
        <w:rPr>
          <w:rFonts w:ascii="Times New Roman" w:hAnsi="Times New Roman"/>
          <w:sz w:val="24"/>
          <w:szCs w:val="24"/>
        </w:rPr>
      </w:pPr>
      <w:r w:rsidRPr="007B4AFA">
        <w:rPr>
          <w:rFonts w:ascii="Times New Roman" w:hAnsi="Times New Roman"/>
          <w:sz w:val="24"/>
          <w:szCs w:val="24"/>
        </w:rPr>
        <w:t>2.2</w:t>
      </w:r>
      <w:r w:rsidR="00716772">
        <w:rPr>
          <w:rFonts w:ascii="Times New Roman" w:hAnsi="Times New Roman"/>
          <w:sz w:val="24"/>
          <w:szCs w:val="24"/>
        </w:rPr>
        <w:t>. Izglītojamo</w:t>
      </w:r>
      <w:r w:rsidRPr="007B4AFA">
        <w:rPr>
          <w:rFonts w:ascii="Times New Roman" w:hAnsi="Times New Roman"/>
          <w:sz w:val="24"/>
          <w:szCs w:val="24"/>
        </w:rPr>
        <w:t xml:space="preserve"> mācību sasniegumu vērtēšanas uzdevumi ir:</w:t>
      </w:r>
    </w:p>
    <w:p w14:paraId="1BAB4265" w14:textId="77777777" w:rsidR="009953C0" w:rsidRPr="007B4AFA" w:rsidRDefault="009953C0" w:rsidP="00716772">
      <w:pPr>
        <w:spacing w:after="120"/>
        <w:ind w:leftChars="0" w:left="708" w:hangingChars="295" w:hanging="708"/>
        <w:jc w:val="both"/>
        <w:rPr>
          <w:rFonts w:ascii="Times New Roman" w:hAnsi="Times New Roman"/>
          <w:sz w:val="24"/>
          <w:szCs w:val="24"/>
        </w:rPr>
      </w:pPr>
      <w:r w:rsidRPr="007B4AFA">
        <w:rPr>
          <w:rFonts w:ascii="Times New Roman" w:hAnsi="Times New Roman"/>
          <w:sz w:val="24"/>
          <w:szCs w:val="24"/>
        </w:rPr>
        <w:t>2.2</w:t>
      </w:r>
      <w:r w:rsidR="00716772">
        <w:rPr>
          <w:rFonts w:ascii="Times New Roman" w:hAnsi="Times New Roman"/>
          <w:sz w:val="24"/>
          <w:szCs w:val="24"/>
        </w:rPr>
        <w:t>.1. konstatēt katra izglītojamā</w:t>
      </w:r>
      <w:r w:rsidRPr="007B4AFA">
        <w:rPr>
          <w:rFonts w:ascii="Times New Roman" w:hAnsi="Times New Roman"/>
          <w:sz w:val="24"/>
          <w:szCs w:val="24"/>
        </w:rPr>
        <w:t xml:space="preserve"> sasniegumus, ievērojot viņa vajadzības, intereses, temperamentu, veselību;</w:t>
      </w:r>
    </w:p>
    <w:p w14:paraId="141EE9A5" w14:textId="77777777" w:rsidR="009953C0" w:rsidRPr="007B4AFA" w:rsidRDefault="009953C0" w:rsidP="00716772">
      <w:pPr>
        <w:spacing w:after="120"/>
        <w:ind w:hanging="2"/>
        <w:jc w:val="both"/>
        <w:rPr>
          <w:rFonts w:ascii="Times New Roman" w:hAnsi="Times New Roman"/>
          <w:sz w:val="24"/>
          <w:szCs w:val="24"/>
        </w:rPr>
      </w:pPr>
      <w:r w:rsidRPr="007B4AFA">
        <w:rPr>
          <w:rFonts w:ascii="Times New Roman" w:hAnsi="Times New Roman"/>
          <w:sz w:val="24"/>
          <w:szCs w:val="24"/>
        </w:rPr>
        <w:t>2.2.2</w:t>
      </w:r>
      <w:r>
        <w:rPr>
          <w:rFonts w:ascii="Times New Roman" w:hAnsi="Times New Roman"/>
          <w:sz w:val="24"/>
          <w:szCs w:val="24"/>
        </w:rPr>
        <w:t xml:space="preserve">. </w:t>
      </w:r>
      <w:r w:rsidR="00716772">
        <w:rPr>
          <w:rFonts w:ascii="Times New Roman" w:hAnsi="Times New Roman"/>
          <w:sz w:val="24"/>
          <w:szCs w:val="24"/>
        </w:rPr>
        <w:t>motivēt izglītojamos</w:t>
      </w:r>
      <w:r w:rsidRPr="007B4AFA">
        <w:rPr>
          <w:rFonts w:ascii="Times New Roman" w:hAnsi="Times New Roman"/>
          <w:sz w:val="24"/>
          <w:szCs w:val="24"/>
        </w:rPr>
        <w:t xml:space="preserve"> pilnveidot savus mācību sasniegumus;</w:t>
      </w:r>
    </w:p>
    <w:p w14:paraId="00F62754" w14:textId="77777777" w:rsidR="009953C0" w:rsidRPr="007B4AFA" w:rsidRDefault="009953C0" w:rsidP="00716772">
      <w:pPr>
        <w:spacing w:after="120"/>
        <w:ind w:hanging="2"/>
        <w:jc w:val="both"/>
        <w:rPr>
          <w:rFonts w:ascii="Times New Roman" w:hAnsi="Times New Roman"/>
          <w:sz w:val="24"/>
          <w:szCs w:val="24"/>
        </w:rPr>
      </w:pPr>
      <w:r w:rsidRPr="007B4AFA">
        <w:rPr>
          <w:rFonts w:ascii="Times New Roman" w:hAnsi="Times New Roman"/>
          <w:sz w:val="24"/>
          <w:szCs w:val="24"/>
        </w:rPr>
        <w:t>2.2.</w:t>
      </w:r>
      <w:r w:rsidR="00716772">
        <w:rPr>
          <w:rFonts w:ascii="Times New Roman" w:hAnsi="Times New Roman"/>
          <w:sz w:val="24"/>
          <w:szCs w:val="24"/>
        </w:rPr>
        <w:t>3. sekmēt izglītojamo</w:t>
      </w:r>
      <w:r w:rsidRPr="007B4AFA">
        <w:rPr>
          <w:rFonts w:ascii="Times New Roman" w:hAnsi="Times New Roman"/>
          <w:sz w:val="24"/>
          <w:szCs w:val="24"/>
        </w:rPr>
        <w:t xml:space="preserve"> atbildību par sasniedzamo rezultātu mācību procesā;</w:t>
      </w:r>
    </w:p>
    <w:p w14:paraId="7E4F6075" w14:textId="77777777" w:rsidR="009953C0" w:rsidRPr="007B4AFA" w:rsidRDefault="009953C0" w:rsidP="00716772">
      <w:pPr>
        <w:spacing w:after="120"/>
        <w:ind w:hanging="2"/>
        <w:jc w:val="both"/>
        <w:rPr>
          <w:rFonts w:ascii="Times New Roman" w:hAnsi="Times New Roman"/>
          <w:sz w:val="24"/>
          <w:szCs w:val="24"/>
        </w:rPr>
      </w:pPr>
      <w:r w:rsidRPr="007B4AFA">
        <w:rPr>
          <w:rFonts w:ascii="Times New Roman" w:hAnsi="Times New Roman"/>
          <w:sz w:val="24"/>
          <w:szCs w:val="24"/>
        </w:rPr>
        <w:t>2.2.</w:t>
      </w:r>
      <w:r w:rsidR="00716772">
        <w:rPr>
          <w:rFonts w:ascii="Times New Roman" w:hAnsi="Times New Roman"/>
          <w:sz w:val="24"/>
          <w:szCs w:val="24"/>
        </w:rPr>
        <w:t>4. veicināt skolotāju, izglītojamo</w:t>
      </w:r>
      <w:r w:rsidRPr="007B4AFA">
        <w:rPr>
          <w:rFonts w:ascii="Times New Roman" w:hAnsi="Times New Roman"/>
          <w:sz w:val="24"/>
          <w:szCs w:val="24"/>
        </w:rPr>
        <w:t xml:space="preserve"> un vecāku sadarbību;</w:t>
      </w:r>
    </w:p>
    <w:p w14:paraId="46346962" w14:textId="77777777" w:rsidR="009953C0" w:rsidRDefault="009953C0" w:rsidP="00716772">
      <w:pPr>
        <w:ind w:leftChars="0" w:left="708" w:hangingChars="295" w:hanging="708"/>
        <w:jc w:val="both"/>
        <w:rPr>
          <w:rFonts w:ascii="Times New Roman" w:hAnsi="Times New Roman"/>
          <w:sz w:val="24"/>
          <w:szCs w:val="24"/>
        </w:rPr>
      </w:pPr>
      <w:r w:rsidRPr="007B4AFA">
        <w:rPr>
          <w:rFonts w:ascii="Times New Roman" w:hAnsi="Times New Roman"/>
          <w:sz w:val="24"/>
          <w:szCs w:val="24"/>
        </w:rPr>
        <w:t xml:space="preserve">2.2.5. pēc vajadzības veikt </w:t>
      </w:r>
      <w:r w:rsidR="00716772">
        <w:rPr>
          <w:rFonts w:ascii="Times New Roman" w:hAnsi="Times New Roman"/>
          <w:sz w:val="24"/>
          <w:szCs w:val="24"/>
        </w:rPr>
        <w:t>mācību procesa korekciju izglītojamo</w:t>
      </w:r>
      <w:r w:rsidRPr="007B4AFA">
        <w:rPr>
          <w:rFonts w:ascii="Times New Roman" w:hAnsi="Times New Roman"/>
          <w:sz w:val="24"/>
          <w:szCs w:val="24"/>
        </w:rPr>
        <w:t xml:space="preserve"> mācību sniegumu uzlabošanai;</w:t>
      </w:r>
    </w:p>
    <w:p w14:paraId="63BBA3CD" w14:textId="77777777" w:rsidR="00716772" w:rsidRDefault="00716772" w:rsidP="009953C0">
      <w:pPr>
        <w:ind w:hanging="2"/>
        <w:jc w:val="both"/>
        <w:rPr>
          <w:rFonts w:ascii="Times New Roman" w:hAnsi="Times New Roman"/>
          <w:sz w:val="24"/>
          <w:szCs w:val="24"/>
        </w:rPr>
      </w:pPr>
    </w:p>
    <w:p w14:paraId="3087C917" w14:textId="77777777" w:rsidR="009953C0" w:rsidRPr="00236960" w:rsidRDefault="009953C0" w:rsidP="009953C0">
      <w:pPr>
        <w:ind w:hanging="2"/>
        <w:jc w:val="both"/>
        <w:rPr>
          <w:rFonts w:ascii="Times New Roman" w:hAnsi="Times New Roman"/>
          <w:sz w:val="24"/>
          <w:szCs w:val="24"/>
        </w:rPr>
      </w:pPr>
    </w:p>
    <w:p w14:paraId="643A341F" w14:textId="77777777" w:rsidR="00716772" w:rsidRDefault="00716772" w:rsidP="009953C0">
      <w:pPr>
        <w:ind w:hanging="2"/>
        <w:jc w:val="center"/>
        <w:rPr>
          <w:rFonts w:ascii="Times New Roman" w:hAnsi="Times New Roman"/>
          <w:b/>
          <w:bCs/>
          <w:sz w:val="24"/>
          <w:szCs w:val="24"/>
        </w:rPr>
      </w:pPr>
    </w:p>
    <w:p w14:paraId="27EE6F04" w14:textId="77777777" w:rsidR="009953C0" w:rsidRPr="007B4AFA" w:rsidRDefault="009953C0" w:rsidP="00716772">
      <w:pPr>
        <w:spacing w:after="120"/>
        <w:ind w:hanging="2"/>
        <w:jc w:val="center"/>
        <w:rPr>
          <w:rFonts w:ascii="Times New Roman" w:hAnsi="Times New Roman"/>
          <w:b/>
          <w:bCs/>
          <w:sz w:val="24"/>
          <w:szCs w:val="24"/>
        </w:rPr>
      </w:pPr>
      <w:r w:rsidRPr="007B4AFA">
        <w:rPr>
          <w:rFonts w:ascii="Times New Roman" w:hAnsi="Times New Roman"/>
          <w:b/>
          <w:bCs/>
          <w:sz w:val="24"/>
          <w:szCs w:val="24"/>
        </w:rPr>
        <w:t>3</w:t>
      </w:r>
      <w:r w:rsidR="00716772">
        <w:rPr>
          <w:rFonts w:ascii="Times New Roman" w:hAnsi="Times New Roman"/>
          <w:b/>
          <w:bCs/>
          <w:sz w:val="24"/>
          <w:szCs w:val="24"/>
        </w:rPr>
        <w:t>. Izglītojamo</w:t>
      </w:r>
      <w:r w:rsidRPr="007B4AFA">
        <w:rPr>
          <w:rFonts w:ascii="Times New Roman" w:hAnsi="Times New Roman"/>
          <w:b/>
          <w:bCs/>
          <w:sz w:val="24"/>
          <w:szCs w:val="24"/>
        </w:rPr>
        <w:t xml:space="preserve"> mācību snieguma vērtēšanas pamatprincipi</w:t>
      </w:r>
    </w:p>
    <w:p w14:paraId="0125B98F" w14:textId="77777777" w:rsidR="009953C0" w:rsidRPr="007B4AFA" w:rsidRDefault="009953C0" w:rsidP="00716772">
      <w:pPr>
        <w:spacing w:after="120"/>
        <w:ind w:left="424" w:hangingChars="178" w:hanging="427"/>
        <w:jc w:val="both"/>
        <w:rPr>
          <w:rFonts w:ascii="Times New Roman" w:hAnsi="Times New Roman"/>
          <w:sz w:val="24"/>
          <w:szCs w:val="24"/>
          <w:shd w:val="clear" w:color="auto" w:fill="FFFFFF"/>
        </w:rPr>
      </w:pPr>
      <w:r w:rsidRPr="007B4AFA">
        <w:rPr>
          <w:rFonts w:ascii="Times New Roman" w:hAnsi="Times New Roman"/>
          <w:sz w:val="24"/>
          <w:szCs w:val="24"/>
        </w:rPr>
        <w:t xml:space="preserve">3.1. </w:t>
      </w:r>
      <w:r w:rsidR="00716772">
        <w:rPr>
          <w:rFonts w:ascii="Times New Roman" w:hAnsi="Times New Roman"/>
          <w:b/>
          <w:bCs/>
          <w:sz w:val="24"/>
          <w:szCs w:val="24"/>
          <w:shd w:val="clear" w:color="auto" w:fill="FFFFFF"/>
        </w:rPr>
        <w:t>S</w:t>
      </w:r>
      <w:r w:rsidRPr="007B4AFA">
        <w:rPr>
          <w:rFonts w:ascii="Times New Roman" w:hAnsi="Times New Roman"/>
          <w:b/>
          <w:bCs/>
          <w:sz w:val="24"/>
          <w:szCs w:val="24"/>
          <w:shd w:val="clear" w:color="auto" w:fill="FFFFFF"/>
        </w:rPr>
        <w:t>istēmiskuma princips</w:t>
      </w:r>
      <w:r w:rsidRPr="007B4AFA">
        <w:rPr>
          <w:rFonts w:ascii="Times New Roman" w:hAnsi="Times New Roman"/>
          <w:sz w:val="24"/>
          <w:szCs w:val="24"/>
          <w:shd w:val="clear" w:color="auto" w:fill="FFFFFF"/>
        </w:rPr>
        <w:t xml:space="preserve"> – mācību snieguma vērtēšanas pamatā ir sistēma, kuru raksturo regulāru un pamatotu, noteiktā secībā veidotu darbību kopums;</w:t>
      </w:r>
    </w:p>
    <w:p w14:paraId="1F4C52E8" w14:textId="77777777" w:rsidR="009953C0" w:rsidRPr="007B4AFA" w:rsidRDefault="009953C0" w:rsidP="00716772">
      <w:pPr>
        <w:pStyle w:val="tv213"/>
        <w:shd w:val="clear" w:color="auto" w:fill="FFFFFF"/>
        <w:spacing w:before="0" w:beforeAutospacing="0" w:after="120" w:afterAutospacing="0" w:line="293" w:lineRule="atLeast"/>
        <w:ind w:left="567" w:hanging="569"/>
        <w:jc w:val="both"/>
      </w:pPr>
      <w:r w:rsidRPr="007B4AFA">
        <w:t>3.2</w:t>
      </w:r>
      <w:r w:rsidR="00716772">
        <w:t xml:space="preserve">. </w:t>
      </w:r>
      <w:r w:rsidR="00716772">
        <w:rPr>
          <w:b/>
          <w:bCs/>
        </w:rPr>
        <w:t>A</w:t>
      </w:r>
      <w:r w:rsidRPr="007B4AFA">
        <w:rPr>
          <w:b/>
          <w:bCs/>
        </w:rPr>
        <w:t>tklātības un skaidrības princips</w:t>
      </w:r>
      <w:r w:rsidRPr="007B4AFA">
        <w:t xml:space="preserve"> – pirms mācību </w:t>
      </w:r>
      <w:r w:rsidR="00716772">
        <w:t>snieguma demonstrēšanas izglītojamajiem</w:t>
      </w:r>
      <w:r w:rsidRPr="007B4AFA">
        <w:t xml:space="preserve"> ir zināmi un saprotami plānoti</w:t>
      </w:r>
      <w:r w:rsidR="00716772">
        <w:t>e sasniedzamie rezultāti un viņu</w:t>
      </w:r>
      <w:r w:rsidRPr="007B4AFA">
        <w:t xml:space="preserve"> mācību snieguma vērtēšanas kritēriji;</w:t>
      </w:r>
    </w:p>
    <w:p w14:paraId="4E154B59" w14:textId="77777777" w:rsidR="009953C0" w:rsidRPr="007B4AFA" w:rsidRDefault="009953C0" w:rsidP="00716772">
      <w:pPr>
        <w:pStyle w:val="tv213"/>
        <w:shd w:val="clear" w:color="auto" w:fill="FFFFFF"/>
        <w:spacing w:before="0" w:beforeAutospacing="0" w:after="120" w:afterAutospacing="0" w:line="293" w:lineRule="atLeast"/>
        <w:ind w:left="567" w:hanging="569"/>
        <w:jc w:val="both"/>
      </w:pPr>
      <w:r w:rsidRPr="007B4AFA">
        <w:t>3.4</w:t>
      </w:r>
      <w:r w:rsidR="00716772">
        <w:t xml:space="preserve">. </w:t>
      </w:r>
      <w:r w:rsidR="00716772">
        <w:rPr>
          <w:b/>
          <w:bCs/>
        </w:rPr>
        <w:t>M</w:t>
      </w:r>
      <w:r w:rsidRPr="007B4AFA">
        <w:rPr>
          <w:b/>
          <w:bCs/>
        </w:rPr>
        <w:t>etodiskās daudzveidības princips</w:t>
      </w:r>
      <w:r w:rsidRPr="007B4AFA">
        <w:t xml:space="preserve"> – mācību snieguma vērtēšanai izmanto dažādus vērtēšanas metodiskos paņēmienus;</w:t>
      </w:r>
    </w:p>
    <w:p w14:paraId="21F87C19" w14:textId="77777777" w:rsidR="009953C0" w:rsidRPr="007B4AFA" w:rsidRDefault="009953C0" w:rsidP="00716772">
      <w:pPr>
        <w:pStyle w:val="tv213"/>
        <w:shd w:val="clear" w:color="auto" w:fill="FFFFFF"/>
        <w:spacing w:before="0" w:beforeAutospacing="0" w:after="120" w:afterAutospacing="0" w:line="293" w:lineRule="atLeast"/>
        <w:ind w:left="567" w:hanging="569"/>
        <w:jc w:val="both"/>
      </w:pPr>
      <w:r w:rsidRPr="007B4AFA">
        <w:t xml:space="preserve">3.5. </w:t>
      </w:r>
      <w:r w:rsidR="00716772">
        <w:rPr>
          <w:b/>
          <w:bCs/>
        </w:rPr>
        <w:t>I</w:t>
      </w:r>
      <w:r w:rsidRPr="007B4AFA">
        <w:rPr>
          <w:b/>
          <w:bCs/>
        </w:rPr>
        <w:t>ekļaujošais princips</w:t>
      </w:r>
      <w:r w:rsidRPr="007B4AFA">
        <w:t xml:space="preserve"> – mācību snieguma vērtēšan</w:t>
      </w:r>
      <w:r w:rsidR="00716772">
        <w:t>a tiek pielāgota ikviena izglītojamā</w:t>
      </w:r>
      <w:r w:rsidRPr="007B4AFA">
        <w:t xml:space="preserve"> dažādajām mācīšanās vajadzībām, piemēram, laika d</w:t>
      </w:r>
      <w:r w:rsidR="00716772">
        <w:t>alījums un ilgums, vide, izglītojamā</w:t>
      </w:r>
      <w:r w:rsidRPr="007B4AFA">
        <w:t xml:space="preserve"> snieguma demonstrēšanas veids, piekļuve vērtēšanas darbam;</w:t>
      </w:r>
    </w:p>
    <w:p w14:paraId="54BD964F" w14:textId="77777777" w:rsidR="009953C0" w:rsidRPr="007B4AFA" w:rsidRDefault="009953C0" w:rsidP="00716772">
      <w:pPr>
        <w:pStyle w:val="tv213"/>
        <w:shd w:val="clear" w:color="auto" w:fill="FFFFFF"/>
        <w:spacing w:before="0" w:beforeAutospacing="0" w:after="0" w:afterAutospacing="0" w:line="293" w:lineRule="atLeast"/>
        <w:ind w:left="567" w:hanging="569"/>
        <w:jc w:val="both"/>
      </w:pPr>
      <w:r w:rsidRPr="007B4AFA">
        <w:t xml:space="preserve">3.6. </w:t>
      </w:r>
      <w:r w:rsidR="00716772">
        <w:rPr>
          <w:b/>
          <w:bCs/>
        </w:rPr>
        <w:t>I</w:t>
      </w:r>
      <w:r w:rsidRPr="007B4AFA">
        <w:rPr>
          <w:b/>
          <w:bCs/>
        </w:rPr>
        <w:t>zaugsmes princips</w:t>
      </w:r>
      <w:r w:rsidRPr="007B4AFA">
        <w:t xml:space="preserve"> – mācību snieguma vērtēšanā, īpaši mācīšanās posma no</w:t>
      </w:r>
      <w:r w:rsidR="00716772">
        <w:t>slēgumā, tiek ņemta vērā izglītojamā</w:t>
      </w:r>
      <w:r w:rsidRPr="007B4AFA">
        <w:t xml:space="preserve"> individuālā mācību snieguma attīstības dinamika.</w:t>
      </w:r>
    </w:p>
    <w:p w14:paraId="083C3CA1" w14:textId="77777777" w:rsidR="009953C0" w:rsidRPr="007B4AFA" w:rsidRDefault="009953C0" w:rsidP="009953C0">
      <w:pPr>
        <w:ind w:hanging="2"/>
        <w:jc w:val="both"/>
        <w:rPr>
          <w:rFonts w:ascii="Times New Roman" w:hAnsi="Times New Roman"/>
          <w:b/>
          <w:bCs/>
          <w:sz w:val="24"/>
          <w:szCs w:val="24"/>
        </w:rPr>
      </w:pPr>
    </w:p>
    <w:p w14:paraId="09EE9D7F" w14:textId="77777777" w:rsidR="009953C0" w:rsidRPr="007B4AFA" w:rsidRDefault="009953C0" w:rsidP="00716772">
      <w:pPr>
        <w:spacing w:after="120"/>
        <w:ind w:hanging="2"/>
        <w:jc w:val="center"/>
        <w:rPr>
          <w:rFonts w:ascii="Times New Roman" w:hAnsi="Times New Roman"/>
          <w:b/>
          <w:bCs/>
          <w:sz w:val="24"/>
          <w:szCs w:val="24"/>
        </w:rPr>
      </w:pPr>
      <w:r w:rsidRPr="007B4AFA">
        <w:rPr>
          <w:rFonts w:ascii="Times New Roman" w:hAnsi="Times New Roman"/>
          <w:b/>
          <w:bCs/>
          <w:sz w:val="24"/>
          <w:szCs w:val="24"/>
        </w:rPr>
        <w:t>4</w:t>
      </w:r>
      <w:r w:rsidR="00716772">
        <w:rPr>
          <w:rFonts w:ascii="Times New Roman" w:hAnsi="Times New Roman"/>
          <w:b/>
          <w:bCs/>
          <w:sz w:val="24"/>
          <w:szCs w:val="24"/>
        </w:rPr>
        <w:t>. Izglītojamo</w:t>
      </w:r>
      <w:r w:rsidRPr="007B4AFA">
        <w:rPr>
          <w:rFonts w:ascii="Times New Roman" w:hAnsi="Times New Roman"/>
          <w:b/>
          <w:bCs/>
          <w:sz w:val="24"/>
          <w:szCs w:val="24"/>
        </w:rPr>
        <w:t xml:space="preserve"> mācību snieguma vērtēšanas veidi un atspoguļošana</w:t>
      </w:r>
    </w:p>
    <w:p w14:paraId="221CBCAC" w14:textId="77777777" w:rsidR="009953C0" w:rsidRPr="007B4AFA" w:rsidRDefault="009953C0" w:rsidP="00716772">
      <w:pPr>
        <w:shd w:val="clear" w:color="auto" w:fill="FFFFFF"/>
        <w:spacing w:after="120" w:line="293" w:lineRule="atLeast"/>
        <w:ind w:hanging="2"/>
        <w:jc w:val="both"/>
        <w:rPr>
          <w:rFonts w:ascii="Times New Roman" w:hAnsi="Times New Roman"/>
          <w:sz w:val="24"/>
          <w:szCs w:val="24"/>
          <w:lang w:eastAsia="lv-LV"/>
        </w:rPr>
      </w:pPr>
      <w:r w:rsidRPr="007B4AFA">
        <w:rPr>
          <w:rFonts w:ascii="Times New Roman" w:hAnsi="Times New Roman"/>
          <w:sz w:val="24"/>
          <w:szCs w:val="24"/>
          <w:lang w:eastAsia="lv-LV"/>
        </w:rPr>
        <w:t>4.1. Mācību sasniegumu vērtēšanas veidi:</w:t>
      </w:r>
    </w:p>
    <w:p w14:paraId="437EDA6A" w14:textId="77777777" w:rsidR="009953C0" w:rsidRPr="007B4AFA" w:rsidRDefault="009953C0" w:rsidP="00716772">
      <w:pPr>
        <w:shd w:val="clear" w:color="auto" w:fill="FFFFFF"/>
        <w:spacing w:after="120" w:line="293" w:lineRule="atLeast"/>
        <w:ind w:leftChars="0" w:left="708" w:hangingChars="295" w:hanging="708"/>
        <w:jc w:val="both"/>
        <w:rPr>
          <w:rFonts w:ascii="Times New Roman" w:hAnsi="Times New Roman"/>
          <w:sz w:val="24"/>
          <w:szCs w:val="24"/>
        </w:rPr>
      </w:pPr>
      <w:r w:rsidRPr="007B4AFA">
        <w:rPr>
          <w:rFonts w:ascii="Times New Roman" w:hAnsi="Times New Roman"/>
          <w:sz w:val="24"/>
          <w:szCs w:val="24"/>
          <w:lang w:eastAsia="lv-LV"/>
        </w:rPr>
        <w:t xml:space="preserve">4.1.1. </w:t>
      </w:r>
      <w:proofErr w:type="spellStart"/>
      <w:r w:rsidR="00716772">
        <w:rPr>
          <w:rFonts w:ascii="Times New Roman" w:hAnsi="Times New Roman"/>
          <w:b/>
          <w:bCs/>
          <w:sz w:val="24"/>
          <w:szCs w:val="24"/>
          <w:lang w:eastAsia="lv-LV"/>
        </w:rPr>
        <w:t>F</w:t>
      </w:r>
      <w:r w:rsidRPr="00FC4300">
        <w:rPr>
          <w:rFonts w:ascii="Times New Roman" w:hAnsi="Times New Roman"/>
          <w:b/>
          <w:bCs/>
          <w:sz w:val="24"/>
          <w:szCs w:val="24"/>
          <w:lang w:eastAsia="lv-LV"/>
        </w:rPr>
        <w:t>ormatīvā</w:t>
      </w:r>
      <w:proofErr w:type="spellEnd"/>
      <w:r w:rsidRPr="00FC4300">
        <w:rPr>
          <w:rFonts w:ascii="Times New Roman" w:hAnsi="Times New Roman"/>
          <w:b/>
          <w:bCs/>
          <w:sz w:val="24"/>
          <w:szCs w:val="24"/>
          <w:lang w:eastAsia="lv-LV"/>
        </w:rPr>
        <w:t xml:space="preserve"> vērtēšana</w:t>
      </w:r>
      <w:r w:rsidR="00716772">
        <w:rPr>
          <w:rFonts w:ascii="Times New Roman" w:hAnsi="Times New Roman"/>
          <w:b/>
          <w:bCs/>
          <w:sz w:val="24"/>
          <w:szCs w:val="24"/>
          <w:lang w:eastAsia="lv-LV"/>
        </w:rPr>
        <w:t xml:space="preserve"> -</w:t>
      </w:r>
      <w:r w:rsidRPr="007B4AFA">
        <w:rPr>
          <w:rFonts w:ascii="Times New Roman" w:hAnsi="Times New Roman"/>
          <w:sz w:val="24"/>
          <w:szCs w:val="24"/>
          <w:lang w:eastAsia="lv-LV"/>
        </w:rPr>
        <w:t xml:space="preserve">  </w:t>
      </w:r>
      <w:r w:rsidRPr="007B4AFA">
        <w:rPr>
          <w:rFonts w:ascii="Times New Roman" w:hAnsi="Times New Roman"/>
          <w:sz w:val="24"/>
          <w:szCs w:val="24"/>
        </w:rPr>
        <w:t xml:space="preserve">nepārtraukta ikdienas mācību procesa sastāvdaļa, kas nodrošina izglītojamajam un pedagogam atgriezenisko saiti par izglītojamā tā brīža sniegumu pret plānotajiem sasniedzamajiem rezultātiem un to var īstenot pedagogs (lai noteiktu izglītojamā mācīšanās vajadzības un sniegtu papildu atbalstu, plānotu un uzlabotu mācīšanu) un izglītojamais (lai uzlabotu mācīšanos, patstāvīgi vērtētu savu un cita sniegumu), </w:t>
      </w:r>
      <w:proofErr w:type="spellStart"/>
      <w:r w:rsidRPr="007B4AFA">
        <w:rPr>
          <w:rFonts w:ascii="Times New Roman" w:hAnsi="Times New Roman"/>
          <w:sz w:val="24"/>
          <w:szCs w:val="24"/>
        </w:rPr>
        <w:t>formatīvie</w:t>
      </w:r>
      <w:proofErr w:type="spellEnd"/>
      <w:r w:rsidRPr="007B4AFA">
        <w:rPr>
          <w:rFonts w:ascii="Times New Roman" w:hAnsi="Times New Roman"/>
          <w:sz w:val="24"/>
          <w:szCs w:val="24"/>
        </w:rPr>
        <w:t xml:space="preserve"> vērtējumi neietekmē izglītojamo </w:t>
      </w:r>
      <w:proofErr w:type="spellStart"/>
      <w:r w:rsidRPr="007B4AFA">
        <w:rPr>
          <w:rFonts w:ascii="Times New Roman" w:hAnsi="Times New Roman"/>
          <w:sz w:val="24"/>
          <w:szCs w:val="24"/>
        </w:rPr>
        <w:t>summatīvo</w:t>
      </w:r>
      <w:proofErr w:type="spellEnd"/>
      <w:r w:rsidRPr="007B4AFA">
        <w:rPr>
          <w:rFonts w:ascii="Times New Roman" w:hAnsi="Times New Roman"/>
          <w:sz w:val="24"/>
          <w:szCs w:val="24"/>
        </w:rPr>
        <w:t xml:space="preserve"> vērtējumu;</w:t>
      </w:r>
    </w:p>
    <w:p w14:paraId="748DFCBB" w14:textId="77777777" w:rsidR="009953C0" w:rsidRPr="007B4AFA" w:rsidRDefault="009953C0" w:rsidP="00716772">
      <w:pPr>
        <w:shd w:val="clear" w:color="auto" w:fill="FFFFFF"/>
        <w:spacing w:after="120" w:line="293" w:lineRule="atLeast"/>
        <w:ind w:leftChars="0" w:left="708" w:hangingChars="295" w:hanging="708"/>
        <w:jc w:val="both"/>
        <w:rPr>
          <w:rFonts w:ascii="Times New Roman" w:hAnsi="Times New Roman"/>
          <w:sz w:val="24"/>
          <w:szCs w:val="24"/>
        </w:rPr>
      </w:pPr>
      <w:r w:rsidRPr="007B4AFA">
        <w:rPr>
          <w:rFonts w:ascii="Times New Roman" w:hAnsi="Times New Roman"/>
          <w:sz w:val="24"/>
          <w:szCs w:val="24"/>
          <w:lang w:eastAsia="lv-LV"/>
        </w:rPr>
        <w:t xml:space="preserve">4.1.2. </w:t>
      </w:r>
      <w:r w:rsidR="00716772">
        <w:rPr>
          <w:rFonts w:ascii="Times New Roman" w:hAnsi="Times New Roman"/>
          <w:b/>
          <w:bCs/>
          <w:sz w:val="24"/>
          <w:szCs w:val="24"/>
        </w:rPr>
        <w:t>D</w:t>
      </w:r>
      <w:r w:rsidRPr="00FC4300">
        <w:rPr>
          <w:rFonts w:ascii="Times New Roman" w:hAnsi="Times New Roman"/>
          <w:b/>
          <w:bCs/>
          <w:sz w:val="24"/>
          <w:szCs w:val="24"/>
        </w:rPr>
        <w:t>iagnosticējošā vērtēšana</w:t>
      </w:r>
      <w:r w:rsidRPr="007B4AFA">
        <w:rPr>
          <w:rFonts w:ascii="Times New Roman" w:hAnsi="Times New Roman"/>
          <w:sz w:val="24"/>
          <w:szCs w:val="24"/>
        </w:rPr>
        <w:t xml:space="preserve"> – izvērtē izglītojamā mācīšanās stiprās un vājās puses un noskaidro nepieciešamo atbalstu;</w:t>
      </w:r>
    </w:p>
    <w:p w14:paraId="0625852D" w14:textId="77777777" w:rsidR="009953C0" w:rsidRPr="007B4AFA" w:rsidRDefault="009953C0" w:rsidP="00716772">
      <w:pPr>
        <w:shd w:val="clear" w:color="auto" w:fill="FFFFFF"/>
        <w:spacing w:after="120" w:line="293" w:lineRule="atLeast"/>
        <w:ind w:left="707" w:hangingChars="296" w:hanging="710"/>
        <w:jc w:val="both"/>
        <w:rPr>
          <w:rFonts w:ascii="Times New Roman" w:hAnsi="Times New Roman"/>
          <w:sz w:val="24"/>
          <w:szCs w:val="24"/>
        </w:rPr>
      </w:pPr>
      <w:r w:rsidRPr="007B4AFA">
        <w:rPr>
          <w:rFonts w:ascii="Times New Roman" w:hAnsi="Times New Roman"/>
          <w:sz w:val="24"/>
          <w:szCs w:val="24"/>
          <w:lang w:eastAsia="lv-LV"/>
        </w:rPr>
        <w:t xml:space="preserve">4.1.3. </w:t>
      </w:r>
      <w:proofErr w:type="spellStart"/>
      <w:r w:rsidR="00716772">
        <w:rPr>
          <w:rFonts w:ascii="Times New Roman" w:hAnsi="Times New Roman"/>
          <w:b/>
          <w:bCs/>
          <w:sz w:val="24"/>
          <w:szCs w:val="24"/>
        </w:rPr>
        <w:t>S</w:t>
      </w:r>
      <w:r w:rsidRPr="00FC4300">
        <w:rPr>
          <w:rFonts w:ascii="Times New Roman" w:hAnsi="Times New Roman"/>
          <w:b/>
          <w:bCs/>
          <w:sz w:val="24"/>
          <w:szCs w:val="24"/>
        </w:rPr>
        <w:t>ummatīvā</w:t>
      </w:r>
      <w:proofErr w:type="spellEnd"/>
      <w:r w:rsidRPr="00FC4300">
        <w:rPr>
          <w:rFonts w:ascii="Times New Roman" w:hAnsi="Times New Roman"/>
          <w:b/>
          <w:bCs/>
          <w:sz w:val="24"/>
          <w:szCs w:val="24"/>
        </w:rPr>
        <w:t xml:space="preserve"> vērtēšana</w:t>
      </w:r>
      <w:r w:rsidRPr="007B4AFA">
        <w:rPr>
          <w:rFonts w:ascii="Times New Roman" w:hAnsi="Times New Roman"/>
          <w:sz w:val="24"/>
          <w:szCs w:val="24"/>
        </w:rPr>
        <w:t xml:space="preserve"> – novērtē un dokumentē izglītojamo mācīšanās rezultātu mācīšanās posma noslēgumā (piemēram, temata, mācību gada, izglītības pakāpes noslēgumā), </w:t>
      </w:r>
      <w:proofErr w:type="spellStart"/>
      <w:r w:rsidRPr="007B4AFA">
        <w:rPr>
          <w:rFonts w:ascii="Times New Roman" w:hAnsi="Times New Roman"/>
          <w:sz w:val="24"/>
          <w:szCs w:val="24"/>
        </w:rPr>
        <w:t>summatīvā</w:t>
      </w:r>
      <w:proofErr w:type="spellEnd"/>
      <w:r w:rsidRPr="007B4AFA">
        <w:rPr>
          <w:rFonts w:ascii="Times New Roman" w:hAnsi="Times New Roman"/>
          <w:sz w:val="24"/>
          <w:szCs w:val="24"/>
        </w:rPr>
        <w:t xml:space="preserve"> pārbaudes darba izpildes veids var būt mutisks, rakstisks, kombinēts, praktisks</w:t>
      </w:r>
      <w:r w:rsidR="00716772">
        <w:rPr>
          <w:rFonts w:ascii="Times New Roman" w:hAnsi="Times New Roman"/>
          <w:sz w:val="24"/>
          <w:szCs w:val="24"/>
        </w:rPr>
        <w:t>.</w:t>
      </w:r>
    </w:p>
    <w:p w14:paraId="6872D0E8" w14:textId="77777777" w:rsidR="009953C0" w:rsidRPr="00236960" w:rsidRDefault="009953C0" w:rsidP="00716772">
      <w:pPr>
        <w:shd w:val="clear" w:color="auto" w:fill="FFFFFF"/>
        <w:spacing w:after="120" w:line="293" w:lineRule="atLeast"/>
        <w:ind w:hanging="2"/>
        <w:jc w:val="both"/>
        <w:rPr>
          <w:rFonts w:ascii="Times New Roman" w:hAnsi="Times New Roman"/>
          <w:sz w:val="24"/>
          <w:szCs w:val="24"/>
        </w:rPr>
      </w:pPr>
      <w:r w:rsidRPr="00236960">
        <w:rPr>
          <w:rFonts w:ascii="Times New Roman" w:hAnsi="Times New Roman"/>
          <w:sz w:val="24"/>
          <w:szCs w:val="24"/>
          <w:lang w:eastAsia="lv-LV"/>
        </w:rPr>
        <w:t xml:space="preserve">4.2. </w:t>
      </w:r>
      <w:proofErr w:type="spellStart"/>
      <w:r w:rsidRPr="00236960">
        <w:rPr>
          <w:rFonts w:ascii="Times New Roman" w:hAnsi="Times New Roman"/>
          <w:sz w:val="24"/>
          <w:szCs w:val="24"/>
        </w:rPr>
        <w:t>Formatīvo</w:t>
      </w:r>
      <w:proofErr w:type="spellEnd"/>
      <w:r w:rsidRPr="00236960">
        <w:rPr>
          <w:rFonts w:ascii="Times New Roman" w:hAnsi="Times New Roman"/>
          <w:sz w:val="24"/>
          <w:szCs w:val="24"/>
        </w:rPr>
        <w:t xml:space="preserve"> vērtējumu var atspoguļot:</w:t>
      </w:r>
    </w:p>
    <w:p w14:paraId="17C55204" w14:textId="77777777" w:rsidR="009953C0" w:rsidRPr="00FC4300" w:rsidRDefault="009953C0" w:rsidP="009B0618">
      <w:pPr>
        <w:shd w:val="clear" w:color="auto" w:fill="FFFFFF"/>
        <w:spacing w:after="120" w:line="293" w:lineRule="atLeast"/>
        <w:ind w:hanging="2"/>
        <w:jc w:val="both"/>
        <w:rPr>
          <w:rFonts w:ascii="Times New Roman" w:hAnsi="Times New Roman"/>
          <w:b/>
          <w:bCs/>
          <w:sz w:val="24"/>
          <w:szCs w:val="24"/>
          <w:lang w:eastAsia="lv-LV"/>
        </w:rPr>
      </w:pPr>
      <w:r w:rsidRPr="007B4AFA">
        <w:rPr>
          <w:rFonts w:ascii="Times New Roman" w:hAnsi="Times New Roman"/>
          <w:sz w:val="24"/>
          <w:szCs w:val="24"/>
        </w:rPr>
        <w:t>4.2.1. apguves līmeņos</w:t>
      </w:r>
      <w:r>
        <w:rPr>
          <w:rFonts w:ascii="Times New Roman" w:hAnsi="Times New Roman"/>
          <w:sz w:val="24"/>
          <w:szCs w:val="24"/>
        </w:rPr>
        <w:t xml:space="preserve"> </w:t>
      </w:r>
      <w:r w:rsidRPr="007B4AFA">
        <w:rPr>
          <w:rFonts w:ascii="Times New Roman" w:hAnsi="Times New Roman"/>
          <w:sz w:val="24"/>
          <w:szCs w:val="24"/>
        </w:rPr>
        <w:t>(S-sācis apgūt; T-turpina apgūt; A-apguvis; P</w:t>
      </w:r>
      <w:r>
        <w:rPr>
          <w:rFonts w:ascii="Times New Roman" w:hAnsi="Times New Roman"/>
          <w:sz w:val="24"/>
          <w:szCs w:val="24"/>
        </w:rPr>
        <w:t>-</w:t>
      </w:r>
      <w:r w:rsidRPr="007B4AFA">
        <w:rPr>
          <w:rFonts w:ascii="Times New Roman" w:hAnsi="Times New Roman"/>
          <w:sz w:val="24"/>
          <w:szCs w:val="24"/>
        </w:rPr>
        <w:t xml:space="preserve">apguvis padziļināti) </w:t>
      </w:r>
    </w:p>
    <w:p w14:paraId="07E80EFD"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4.2.</w:t>
      </w:r>
      <w:r>
        <w:rPr>
          <w:rFonts w:ascii="Times New Roman" w:hAnsi="Times New Roman"/>
          <w:sz w:val="24"/>
          <w:szCs w:val="24"/>
        </w:rPr>
        <w:t>2</w:t>
      </w:r>
      <w:r w:rsidRPr="007B4AFA">
        <w:rPr>
          <w:rFonts w:ascii="Times New Roman" w:hAnsi="Times New Roman"/>
          <w:sz w:val="24"/>
          <w:szCs w:val="24"/>
        </w:rPr>
        <w:t>. procentos</w:t>
      </w:r>
    </w:p>
    <w:p w14:paraId="6C93C7D7" w14:textId="77777777" w:rsidR="009953C0" w:rsidRDefault="009953C0" w:rsidP="009953C0">
      <w:pPr>
        <w:ind w:hanging="2"/>
        <w:jc w:val="both"/>
        <w:rPr>
          <w:rFonts w:ascii="Times New Roman" w:hAnsi="Times New Roman"/>
          <w:sz w:val="24"/>
          <w:szCs w:val="24"/>
        </w:rPr>
      </w:pPr>
      <w:r w:rsidRPr="007B4AFA">
        <w:rPr>
          <w:rFonts w:ascii="Times New Roman" w:hAnsi="Times New Roman"/>
          <w:sz w:val="24"/>
          <w:szCs w:val="24"/>
        </w:rPr>
        <w:t>4.2.</w:t>
      </w:r>
      <w:r>
        <w:rPr>
          <w:rFonts w:ascii="Times New Roman" w:hAnsi="Times New Roman"/>
          <w:sz w:val="24"/>
          <w:szCs w:val="24"/>
        </w:rPr>
        <w:t>3</w:t>
      </w:r>
      <w:r w:rsidRPr="007B4AFA">
        <w:rPr>
          <w:rFonts w:ascii="Times New Roman" w:hAnsi="Times New Roman"/>
          <w:sz w:val="24"/>
          <w:szCs w:val="24"/>
        </w:rPr>
        <w:t>. ar vērtējumu ieskaitīts vai neieskaitīts (i/</w:t>
      </w:r>
      <w:proofErr w:type="spellStart"/>
      <w:r w:rsidRPr="007B4AFA">
        <w:rPr>
          <w:rFonts w:ascii="Times New Roman" w:hAnsi="Times New Roman"/>
          <w:sz w:val="24"/>
          <w:szCs w:val="24"/>
        </w:rPr>
        <w:t>ni</w:t>
      </w:r>
      <w:proofErr w:type="spellEnd"/>
      <w:r w:rsidRPr="007B4AFA">
        <w:rPr>
          <w:rFonts w:ascii="Times New Roman" w:hAnsi="Times New Roman"/>
          <w:sz w:val="24"/>
          <w:szCs w:val="24"/>
        </w:rPr>
        <w:t>), un tie raksturo skolēnu zināšanas, prasmes, kā arī attieksmi un mācību darba regularitāti.</w:t>
      </w:r>
    </w:p>
    <w:p w14:paraId="7C666B54" w14:textId="77777777" w:rsidR="009953C0" w:rsidRPr="007B4AFA" w:rsidRDefault="009953C0" w:rsidP="009953C0">
      <w:pPr>
        <w:ind w:hanging="2"/>
        <w:jc w:val="both"/>
        <w:rPr>
          <w:rFonts w:ascii="Times New Roman" w:hAnsi="Times New Roman"/>
          <w:sz w:val="24"/>
          <w:szCs w:val="24"/>
        </w:rPr>
      </w:pPr>
    </w:p>
    <w:tbl>
      <w:tblPr>
        <w:tblStyle w:val="Reatabula"/>
        <w:tblW w:w="0" w:type="auto"/>
        <w:tblInd w:w="800" w:type="dxa"/>
        <w:tblLook w:val="04A0" w:firstRow="1" w:lastRow="0" w:firstColumn="1" w:lastColumn="0" w:noHBand="0" w:noVBand="1"/>
      </w:tblPr>
      <w:tblGrid>
        <w:gridCol w:w="2234"/>
        <w:gridCol w:w="2234"/>
        <w:gridCol w:w="2778"/>
      </w:tblGrid>
      <w:tr w:rsidR="009953C0" w:rsidRPr="007B4AFA" w14:paraId="10BFDD99" w14:textId="77777777" w:rsidTr="00893073">
        <w:trPr>
          <w:trHeight w:val="343"/>
        </w:trPr>
        <w:tc>
          <w:tcPr>
            <w:tcW w:w="2234" w:type="dxa"/>
            <w:tcBorders>
              <w:top w:val="single" w:sz="4" w:space="0" w:color="auto"/>
              <w:left w:val="single" w:sz="4" w:space="0" w:color="auto"/>
              <w:bottom w:val="nil"/>
              <w:right w:val="single" w:sz="4" w:space="0" w:color="auto"/>
            </w:tcBorders>
          </w:tcPr>
          <w:p w14:paraId="003068D6"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b/>
                <w:bCs/>
                <w:sz w:val="24"/>
                <w:szCs w:val="24"/>
              </w:rPr>
              <w:t>Klase</w:t>
            </w:r>
          </w:p>
        </w:tc>
        <w:tc>
          <w:tcPr>
            <w:tcW w:w="2234" w:type="dxa"/>
            <w:tcBorders>
              <w:left w:val="single" w:sz="4" w:space="0" w:color="auto"/>
            </w:tcBorders>
          </w:tcPr>
          <w:p w14:paraId="5C327BD5"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b/>
                <w:bCs/>
                <w:sz w:val="24"/>
                <w:szCs w:val="24"/>
              </w:rPr>
              <w:t>vērtējums</w:t>
            </w:r>
          </w:p>
        </w:tc>
        <w:tc>
          <w:tcPr>
            <w:tcW w:w="2778" w:type="dxa"/>
          </w:tcPr>
          <w:p w14:paraId="17C58D06"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b/>
                <w:bCs/>
                <w:sz w:val="24"/>
                <w:szCs w:val="24"/>
              </w:rPr>
              <w:t>Apguves % no - līdz</w:t>
            </w:r>
          </w:p>
        </w:tc>
      </w:tr>
      <w:tr w:rsidR="009953C0" w:rsidRPr="007B4AFA" w14:paraId="2B6BB5E1" w14:textId="77777777" w:rsidTr="00893073">
        <w:trPr>
          <w:trHeight w:val="302"/>
        </w:trPr>
        <w:tc>
          <w:tcPr>
            <w:tcW w:w="2234" w:type="dxa"/>
            <w:tcBorders>
              <w:top w:val="single" w:sz="4" w:space="0" w:color="auto"/>
              <w:left w:val="single" w:sz="4" w:space="0" w:color="auto"/>
              <w:bottom w:val="nil"/>
              <w:right w:val="single" w:sz="4" w:space="0" w:color="auto"/>
            </w:tcBorders>
          </w:tcPr>
          <w:p w14:paraId="2BA4F5D3"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1.-3.klase</w:t>
            </w:r>
          </w:p>
        </w:tc>
        <w:tc>
          <w:tcPr>
            <w:tcW w:w="2234" w:type="dxa"/>
            <w:tcBorders>
              <w:left w:val="single" w:sz="4" w:space="0" w:color="auto"/>
            </w:tcBorders>
          </w:tcPr>
          <w:p w14:paraId="72775ED0"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“i”</w:t>
            </w:r>
          </w:p>
        </w:tc>
        <w:tc>
          <w:tcPr>
            <w:tcW w:w="2778" w:type="dxa"/>
          </w:tcPr>
          <w:p w14:paraId="687D567C"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50% - 100%</w:t>
            </w:r>
          </w:p>
        </w:tc>
      </w:tr>
      <w:tr w:rsidR="009953C0" w:rsidRPr="007B4AFA" w14:paraId="5710BD4D" w14:textId="77777777" w:rsidTr="00893073">
        <w:trPr>
          <w:trHeight w:val="286"/>
        </w:trPr>
        <w:tc>
          <w:tcPr>
            <w:tcW w:w="2234" w:type="dxa"/>
            <w:tcBorders>
              <w:top w:val="nil"/>
              <w:left w:val="single" w:sz="4" w:space="0" w:color="auto"/>
              <w:bottom w:val="single" w:sz="4" w:space="0" w:color="auto"/>
              <w:right w:val="single" w:sz="4" w:space="0" w:color="auto"/>
            </w:tcBorders>
          </w:tcPr>
          <w:p w14:paraId="5E2D429E" w14:textId="77777777" w:rsidR="009953C0" w:rsidRPr="007B4AFA" w:rsidRDefault="009953C0" w:rsidP="009953C0">
            <w:pPr>
              <w:ind w:hanging="2"/>
              <w:jc w:val="center"/>
              <w:rPr>
                <w:rFonts w:ascii="Times New Roman" w:hAnsi="Times New Roman"/>
                <w:sz w:val="24"/>
                <w:szCs w:val="24"/>
              </w:rPr>
            </w:pPr>
          </w:p>
        </w:tc>
        <w:tc>
          <w:tcPr>
            <w:tcW w:w="2234" w:type="dxa"/>
            <w:tcBorders>
              <w:left w:val="single" w:sz="4" w:space="0" w:color="auto"/>
            </w:tcBorders>
          </w:tcPr>
          <w:p w14:paraId="096184FD"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w:t>
            </w:r>
            <w:proofErr w:type="spellStart"/>
            <w:r w:rsidRPr="007B4AFA">
              <w:rPr>
                <w:rFonts w:ascii="Times New Roman" w:hAnsi="Times New Roman"/>
                <w:sz w:val="24"/>
                <w:szCs w:val="24"/>
              </w:rPr>
              <w:t>ni</w:t>
            </w:r>
            <w:proofErr w:type="spellEnd"/>
            <w:r w:rsidRPr="007B4AFA">
              <w:rPr>
                <w:rFonts w:ascii="Times New Roman" w:hAnsi="Times New Roman"/>
                <w:sz w:val="24"/>
                <w:szCs w:val="24"/>
              </w:rPr>
              <w:t>”</w:t>
            </w:r>
          </w:p>
        </w:tc>
        <w:tc>
          <w:tcPr>
            <w:tcW w:w="2778" w:type="dxa"/>
          </w:tcPr>
          <w:p w14:paraId="7D378C5D"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0% - 49,9%</w:t>
            </w:r>
          </w:p>
        </w:tc>
      </w:tr>
      <w:tr w:rsidR="009953C0" w:rsidRPr="007B4AFA" w14:paraId="1D650F21" w14:textId="77777777" w:rsidTr="00893073">
        <w:trPr>
          <w:trHeight w:val="286"/>
        </w:trPr>
        <w:tc>
          <w:tcPr>
            <w:tcW w:w="2234" w:type="dxa"/>
            <w:tcBorders>
              <w:top w:val="single" w:sz="4" w:space="0" w:color="auto"/>
              <w:bottom w:val="nil"/>
            </w:tcBorders>
          </w:tcPr>
          <w:p w14:paraId="383B1401"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4.-9.klase</w:t>
            </w:r>
          </w:p>
        </w:tc>
        <w:tc>
          <w:tcPr>
            <w:tcW w:w="2234" w:type="dxa"/>
          </w:tcPr>
          <w:p w14:paraId="4D7B4CD2"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“i”</w:t>
            </w:r>
          </w:p>
        </w:tc>
        <w:tc>
          <w:tcPr>
            <w:tcW w:w="2778" w:type="dxa"/>
            <w:shd w:val="clear" w:color="auto" w:fill="FFFFFF" w:themeFill="background1"/>
          </w:tcPr>
          <w:p w14:paraId="0E3EE1B1" w14:textId="77777777" w:rsidR="009953C0" w:rsidRPr="00236960" w:rsidRDefault="009953C0" w:rsidP="009953C0">
            <w:pPr>
              <w:ind w:hanging="2"/>
              <w:jc w:val="center"/>
              <w:rPr>
                <w:rFonts w:ascii="Times New Roman" w:hAnsi="Times New Roman"/>
                <w:sz w:val="24"/>
                <w:szCs w:val="24"/>
              </w:rPr>
            </w:pPr>
            <w:r w:rsidRPr="00236960">
              <w:rPr>
                <w:rFonts w:ascii="Times New Roman" w:hAnsi="Times New Roman"/>
                <w:sz w:val="24"/>
                <w:szCs w:val="24"/>
              </w:rPr>
              <w:t>55% - 100%</w:t>
            </w:r>
          </w:p>
        </w:tc>
      </w:tr>
      <w:tr w:rsidR="009953C0" w:rsidRPr="007B4AFA" w14:paraId="0D9D432A" w14:textId="77777777" w:rsidTr="00893073">
        <w:trPr>
          <w:trHeight w:val="270"/>
        </w:trPr>
        <w:tc>
          <w:tcPr>
            <w:tcW w:w="2234" w:type="dxa"/>
            <w:tcBorders>
              <w:top w:val="nil"/>
            </w:tcBorders>
          </w:tcPr>
          <w:p w14:paraId="490237EF" w14:textId="77777777" w:rsidR="009953C0" w:rsidRPr="007B4AFA" w:rsidRDefault="009953C0" w:rsidP="009953C0">
            <w:pPr>
              <w:ind w:hanging="2"/>
              <w:jc w:val="center"/>
              <w:rPr>
                <w:rFonts w:ascii="Times New Roman" w:hAnsi="Times New Roman"/>
                <w:sz w:val="24"/>
                <w:szCs w:val="24"/>
              </w:rPr>
            </w:pPr>
          </w:p>
        </w:tc>
        <w:tc>
          <w:tcPr>
            <w:tcW w:w="2234" w:type="dxa"/>
          </w:tcPr>
          <w:p w14:paraId="7528A895"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w:t>
            </w:r>
            <w:proofErr w:type="spellStart"/>
            <w:r w:rsidRPr="007B4AFA">
              <w:rPr>
                <w:rFonts w:ascii="Times New Roman" w:hAnsi="Times New Roman"/>
                <w:sz w:val="24"/>
                <w:szCs w:val="24"/>
              </w:rPr>
              <w:t>ni</w:t>
            </w:r>
            <w:proofErr w:type="spellEnd"/>
            <w:r w:rsidRPr="007B4AFA">
              <w:rPr>
                <w:rFonts w:ascii="Times New Roman" w:hAnsi="Times New Roman"/>
                <w:sz w:val="24"/>
                <w:szCs w:val="24"/>
              </w:rPr>
              <w:t>”</w:t>
            </w:r>
          </w:p>
        </w:tc>
        <w:tc>
          <w:tcPr>
            <w:tcW w:w="2778" w:type="dxa"/>
            <w:shd w:val="clear" w:color="auto" w:fill="FFFFFF" w:themeFill="background1"/>
          </w:tcPr>
          <w:p w14:paraId="33D85763" w14:textId="77777777" w:rsidR="009953C0" w:rsidRPr="00236960" w:rsidRDefault="009953C0" w:rsidP="009953C0">
            <w:pPr>
              <w:ind w:hanging="2"/>
              <w:jc w:val="center"/>
              <w:rPr>
                <w:rFonts w:ascii="Times New Roman" w:hAnsi="Times New Roman"/>
                <w:sz w:val="24"/>
                <w:szCs w:val="24"/>
              </w:rPr>
            </w:pPr>
            <w:r w:rsidRPr="00236960">
              <w:rPr>
                <w:rFonts w:ascii="Times New Roman" w:hAnsi="Times New Roman"/>
                <w:sz w:val="24"/>
                <w:szCs w:val="24"/>
              </w:rPr>
              <w:t>0% - 54,9%</w:t>
            </w:r>
          </w:p>
        </w:tc>
      </w:tr>
    </w:tbl>
    <w:p w14:paraId="65265FB2" w14:textId="77777777" w:rsidR="009953C0" w:rsidRDefault="009953C0" w:rsidP="009953C0">
      <w:pPr>
        <w:ind w:hanging="2"/>
        <w:jc w:val="both"/>
        <w:rPr>
          <w:rFonts w:ascii="Times New Roman" w:hAnsi="Times New Roman"/>
          <w:sz w:val="24"/>
          <w:szCs w:val="24"/>
        </w:rPr>
      </w:pPr>
    </w:p>
    <w:p w14:paraId="0C322DC6" w14:textId="77777777" w:rsidR="009953C0"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4.2.</w:t>
      </w:r>
      <w:r>
        <w:rPr>
          <w:rFonts w:ascii="Times New Roman" w:hAnsi="Times New Roman"/>
          <w:sz w:val="24"/>
          <w:szCs w:val="24"/>
        </w:rPr>
        <w:t>4</w:t>
      </w:r>
      <w:r w:rsidRPr="007B4AFA">
        <w:rPr>
          <w:rFonts w:ascii="Times New Roman" w:hAnsi="Times New Roman"/>
          <w:sz w:val="24"/>
          <w:szCs w:val="24"/>
        </w:rPr>
        <w:t>. Diagnosticējošo vērtējumu atspoguļo procentu izteiksmē.</w:t>
      </w:r>
    </w:p>
    <w:p w14:paraId="7C12ACF0" w14:textId="77777777" w:rsidR="00D670EF" w:rsidRDefault="00D670EF" w:rsidP="009B0618">
      <w:pPr>
        <w:spacing w:after="120"/>
        <w:ind w:hanging="2"/>
        <w:jc w:val="both"/>
        <w:rPr>
          <w:rFonts w:ascii="Times New Roman" w:hAnsi="Times New Roman"/>
          <w:sz w:val="24"/>
          <w:szCs w:val="24"/>
        </w:rPr>
      </w:pPr>
    </w:p>
    <w:p w14:paraId="7381733D" w14:textId="77777777" w:rsidR="00D670EF" w:rsidRDefault="00D670EF" w:rsidP="009B0618">
      <w:pPr>
        <w:spacing w:after="120"/>
        <w:ind w:hanging="2"/>
        <w:jc w:val="both"/>
        <w:rPr>
          <w:rFonts w:ascii="Times New Roman" w:hAnsi="Times New Roman"/>
          <w:sz w:val="24"/>
          <w:szCs w:val="24"/>
        </w:rPr>
      </w:pPr>
    </w:p>
    <w:p w14:paraId="482ED555" w14:textId="77777777" w:rsidR="00D670EF" w:rsidRDefault="00D670EF" w:rsidP="009B0618">
      <w:pPr>
        <w:spacing w:after="120"/>
        <w:ind w:hanging="2"/>
        <w:jc w:val="both"/>
        <w:rPr>
          <w:rFonts w:ascii="Times New Roman" w:hAnsi="Times New Roman"/>
          <w:sz w:val="24"/>
          <w:szCs w:val="24"/>
        </w:rPr>
      </w:pPr>
    </w:p>
    <w:p w14:paraId="47BB068E" w14:textId="77777777" w:rsidR="00D670EF" w:rsidRDefault="00D670EF" w:rsidP="009B0618">
      <w:pPr>
        <w:spacing w:after="120"/>
        <w:ind w:hanging="2"/>
        <w:jc w:val="both"/>
        <w:rPr>
          <w:rFonts w:ascii="Times New Roman" w:hAnsi="Times New Roman"/>
          <w:sz w:val="24"/>
          <w:szCs w:val="24"/>
        </w:rPr>
      </w:pPr>
    </w:p>
    <w:p w14:paraId="6CF745E8" w14:textId="77777777" w:rsidR="009953C0" w:rsidRPr="009B5020" w:rsidRDefault="009953C0" w:rsidP="009B0618">
      <w:pPr>
        <w:spacing w:after="120"/>
        <w:ind w:hanging="2"/>
        <w:jc w:val="both"/>
        <w:rPr>
          <w:rFonts w:ascii="Times New Roman" w:hAnsi="Times New Roman"/>
          <w:b/>
          <w:bCs/>
          <w:sz w:val="24"/>
          <w:szCs w:val="24"/>
        </w:rPr>
      </w:pPr>
      <w:r w:rsidRPr="009B5020">
        <w:rPr>
          <w:rFonts w:ascii="Times New Roman" w:hAnsi="Times New Roman"/>
          <w:b/>
          <w:bCs/>
          <w:sz w:val="24"/>
          <w:szCs w:val="24"/>
        </w:rPr>
        <w:t xml:space="preserve">4.3. </w:t>
      </w:r>
      <w:proofErr w:type="spellStart"/>
      <w:r w:rsidRPr="009B5020">
        <w:rPr>
          <w:rFonts w:ascii="Times New Roman" w:hAnsi="Times New Roman"/>
          <w:b/>
          <w:bCs/>
          <w:sz w:val="24"/>
          <w:szCs w:val="24"/>
        </w:rPr>
        <w:t>Summatīvo</w:t>
      </w:r>
      <w:proofErr w:type="spellEnd"/>
      <w:r w:rsidRPr="009B5020">
        <w:rPr>
          <w:rFonts w:ascii="Times New Roman" w:hAnsi="Times New Roman"/>
          <w:b/>
          <w:bCs/>
          <w:sz w:val="24"/>
          <w:szCs w:val="24"/>
        </w:rPr>
        <w:t xml:space="preserve"> vērtējumu atspoguļo:</w:t>
      </w:r>
    </w:p>
    <w:p w14:paraId="6541CAB1" w14:textId="77777777" w:rsidR="009953C0" w:rsidRDefault="009953C0" w:rsidP="009953C0">
      <w:pPr>
        <w:ind w:hanging="2"/>
        <w:jc w:val="both"/>
        <w:rPr>
          <w:rFonts w:ascii="Times New Roman" w:hAnsi="Times New Roman"/>
          <w:sz w:val="24"/>
          <w:szCs w:val="24"/>
        </w:rPr>
      </w:pPr>
      <w:r w:rsidRPr="007B4AFA">
        <w:rPr>
          <w:rFonts w:ascii="Times New Roman" w:hAnsi="Times New Roman"/>
          <w:sz w:val="24"/>
          <w:szCs w:val="24"/>
        </w:rPr>
        <w:t xml:space="preserve">4.3.1. </w:t>
      </w:r>
      <w:r w:rsidRPr="007B4AFA">
        <w:rPr>
          <w:rFonts w:ascii="Times New Roman" w:hAnsi="Times New Roman"/>
          <w:sz w:val="24"/>
          <w:szCs w:val="24"/>
          <w:u w:val="single"/>
        </w:rPr>
        <w:t>1.</w:t>
      </w:r>
      <w:r>
        <w:rPr>
          <w:rFonts w:ascii="Times New Roman" w:hAnsi="Times New Roman"/>
          <w:sz w:val="24"/>
          <w:szCs w:val="24"/>
          <w:u w:val="single"/>
        </w:rPr>
        <w:t xml:space="preserve"> – 3. </w:t>
      </w:r>
      <w:r w:rsidRPr="007B4AFA">
        <w:rPr>
          <w:rFonts w:ascii="Times New Roman" w:hAnsi="Times New Roman"/>
          <w:sz w:val="24"/>
          <w:szCs w:val="24"/>
          <w:u w:val="single"/>
        </w:rPr>
        <w:t>klasē</w:t>
      </w:r>
      <w:r>
        <w:rPr>
          <w:rFonts w:ascii="Times New Roman" w:hAnsi="Times New Roman"/>
          <w:sz w:val="24"/>
          <w:szCs w:val="24"/>
          <w:u w:val="single"/>
        </w:rPr>
        <w:t>s</w:t>
      </w:r>
      <w:r w:rsidRPr="007B4AFA">
        <w:rPr>
          <w:rFonts w:ascii="Times New Roman" w:hAnsi="Times New Roman"/>
          <w:sz w:val="24"/>
          <w:szCs w:val="24"/>
        </w:rPr>
        <w:t xml:space="preserve"> – vērtē aprakstoši, sniegumu izsakot, 4 apguves līmeņos (S-sācis apgūt; T-turpina apgūt; A-apguvis; P-apguvis padziļināti) visos mācību priekšmetos.</w:t>
      </w:r>
    </w:p>
    <w:p w14:paraId="2809DA6B" w14:textId="77777777" w:rsidR="009B0618" w:rsidRDefault="009B0618" w:rsidP="009953C0">
      <w:pPr>
        <w:ind w:hanging="2"/>
        <w:jc w:val="both"/>
        <w:rPr>
          <w:rFonts w:ascii="Times New Roman" w:hAnsi="Times New Roman"/>
          <w:sz w:val="24"/>
          <w:szCs w:val="24"/>
        </w:rPr>
      </w:pPr>
    </w:p>
    <w:p w14:paraId="1D0D06DA" w14:textId="77777777" w:rsidR="009B0618" w:rsidRPr="007B4AFA" w:rsidRDefault="009B0618" w:rsidP="009953C0">
      <w:pPr>
        <w:ind w:hanging="2"/>
        <w:jc w:val="both"/>
        <w:rPr>
          <w:rFonts w:ascii="Times New Roman" w:hAnsi="Times New Roman"/>
          <w:sz w:val="24"/>
          <w:szCs w:val="24"/>
        </w:rPr>
      </w:pPr>
    </w:p>
    <w:tbl>
      <w:tblPr>
        <w:tblStyle w:val="Reatabula"/>
        <w:tblW w:w="8755" w:type="dxa"/>
        <w:tblLook w:val="04A0" w:firstRow="1" w:lastRow="0" w:firstColumn="1" w:lastColumn="0" w:noHBand="0" w:noVBand="1"/>
      </w:tblPr>
      <w:tblGrid>
        <w:gridCol w:w="2082"/>
        <w:gridCol w:w="2090"/>
        <w:gridCol w:w="2081"/>
        <w:gridCol w:w="2502"/>
      </w:tblGrid>
      <w:tr w:rsidR="009953C0" w:rsidRPr="007B4AFA" w14:paraId="5EE24A5C" w14:textId="77777777" w:rsidTr="00893073">
        <w:tc>
          <w:tcPr>
            <w:tcW w:w="2082" w:type="dxa"/>
          </w:tcPr>
          <w:p w14:paraId="17CC93B8"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S (sācis apgūt)</w:t>
            </w:r>
          </w:p>
          <w:p w14:paraId="1E4BA801"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sz w:val="24"/>
                <w:szCs w:val="24"/>
              </w:rPr>
              <w:t>0% - 3</w:t>
            </w:r>
            <w:r>
              <w:rPr>
                <w:rFonts w:ascii="Times New Roman" w:hAnsi="Times New Roman"/>
                <w:sz w:val="24"/>
                <w:szCs w:val="24"/>
              </w:rPr>
              <w:t>2,9</w:t>
            </w:r>
            <w:r w:rsidRPr="007B4AFA">
              <w:rPr>
                <w:rFonts w:ascii="Times New Roman" w:hAnsi="Times New Roman"/>
                <w:sz w:val="24"/>
                <w:szCs w:val="24"/>
              </w:rPr>
              <w:t>%</w:t>
            </w:r>
          </w:p>
        </w:tc>
        <w:tc>
          <w:tcPr>
            <w:tcW w:w="2090" w:type="dxa"/>
          </w:tcPr>
          <w:p w14:paraId="5778DDA4"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sz w:val="24"/>
                <w:szCs w:val="24"/>
              </w:rPr>
              <w:t>T (turpina apgūt) 33%-</w:t>
            </w:r>
            <w:r>
              <w:rPr>
                <w:rFonts w:ascii="Times New Roman" w:hAnsi="Times New Roman"/>
                <w:sz w:val="24"/>
                <w:szCs w:val="24"/>
              </w:rPr>
              <w:t>69,9</w:t>
            </w:r>
            <w:r w:rsidRPr="007B4AFA">
              <w:rPr>
                <w:rFonts w:ascii="Times New Roman" w:hAnsi="Times New Roman"/>
                <w:sz w:val="24"/>
                <w:szCs w:val="24"/>
              </w:rPr>
              <w:t>%</w:t>
            </w:r>
          </w:p>
        </w:tc>
        <w:tc>
          <w:tcPr>
            <w:tcW w:w="2081" w:type="dxa"/>
          </w:tcPr>
          <w:p w14:paraId="52DBCE05"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A (apguvis)</w:t>
            </w:r>
          </w:p>
          <w:p w14:paraId="557B6FCE" w14:textId="77777777" w:rsidR="009953C0" w:rsidRPr="007B4AFA" w:rsidRDefault="009953C0" w:rsidP="009953C0">
            <w:pPr>
              <w:ind w:hanging="2"/>
              <w:jc w:val="center"/>
              <w:rPr>
                <w:rFonts w:ascii="Times New Roman" w:hAnsi="Times New Roman"/>
                <w:b/>
                <w:bCs/>
                <w:sz w:val="24"/>
                <w:szCs w:val="24"/>
              </w:rPr>
            </w:pPr>
            <w:r>
              <w:rPr>
                <w:rFonts w:ascii="Times New Roman" w:hAnsi="Times New Roman"/>
                <w:sz w:val="24"/>
                <w:szCs w:val="24"/>
              </w:rPr>
              <w:t>70</w:t>
            </w:r>
            <w:r w:rsidRPr="007B4AFA">
              <w:rPr>
                <w:rFonts w:ascii="Times New Roman" w:hAnsi="Times New Roman"/>
                <w:sz w:val="24"/>
                <w:szCs w:val="24"/>
              </w:rPr>
              <w:t>%-</w:t>
            </w:r>
            <w:r>
              <w:rPr>
                <w:rFonts w:ascii="Times New Roman" w:hAnsi="Times New Roman"/>
                <w:sz w:val="24"/>
                <w:szCs w:val="24"/>
              </w:rPr>
              <w:t xml:space="preserve"> 86,9</w:t>
            </w:r>
            <w:r w:rsidRPr="007B4AFA">
              <w:rPr>
                <w:rFonts w:ascii="Times New Roman" w:hAnsi="Times New Roman"/>
                <w:sz w:val="24"/>
                <w:szCs w:val="24"/>
              </w:rPr>
              <w:t>%</w:t>
            </w:r>
          </w:p>
        </w:tc>
        <w:tc>
          <w:tcPr>
            <w:tcW w:w="2502" w:type="dxa"/>
          </w:tcPr>
          <w:p w14:paraId="7B7D1171" w14:textId="77777777" w:rsidR="009953C0" w:rsidRPr="007B4AFA" w:rsidRDefault="009953C0" w:rsidP="009953C0">
            <w:pPr>
              <w:ind w:hanging="2"/>
              <w:jc w:val="center"/>
              <w:rPr>
                <w:rFonts w:ascii="Times New Roman" w:hAnsi="Times New Roman"/>
                <w:sz w:val="24"/>
                <w:szCs w:val="24"/>
              </w:rPr>
            </w:pPr>
            <w:r w:rsidRPr="007B4AFA">
              <w:rPr>
                <w:rFonts w:ascii="Times New Roman" w:hAnsi="Times New Roman"/>
                <w:sz w:val="24"/>
                <w:szCs w:val="24"/>
              </w:rPr>
              <w:t>P(apguvis</w:t>
            </w:r>
            <w:r>
              <w:rPr>
                <w:rFonts w:ascii="Times New Roman" w:hAnsi="Times New Roman"/>
                <w:sz w:val="24"/>
                <w:szCs w:val="24"/>
              </w:rPr>
              <w:t xml:space="preserve"> </w:t>
            </w:r>
            <w:r w:rsidRPr="007B4AFA">
              <w:rPr>
                <w:rFonts w:ascii="Times New Roman" w:hAnsi="Times New Roman"/>
                <w:sz w:val="24"/>
                <w:szCs w:val="24"/>
              </w:rPr>
              <w:t>padziļināti)</w:t>
            </w:r>
          </w:p>
          <w:p w14:paraId="08131391" w14:textId="77777777" w:rsidR="009953C0" w:rsidRPr="007B4AFA" w:rsidRDefault="009953C0" w:rsidP="009953C0">
            <w:pPr>
              <w:ind w:hanging="2"/>
              <w:jc w:val="center"/>
              <w:rPr>
                <w:rFonts w:ascii="Times New Roman" w:hAnsi="Times New Roman"/>
                <w:b/>
                <w:bCs/>
                <w:sz w:val="24"/>
                <w:szCs w:val="24"/>
              </w:rPr>
            </w:pPr>
            <w:r w:rsidRPr="007B4AFA">
              <w:rPr>
                <w:rFonts w:ascii="Times New Roman" w:hAnsi="Times New Roman"/>
                <w:sz w:val="24"/>
                <w:szCs w:val="24"/>
              </w:rPr>
              <w:t>87%-100%</w:t>
            </w:r>
          </w:p>
        </w:tc>
      </w:tr>
      <w:tr w:rsidR="009953C0" w:rsidRPr="007B4AFA" w14:paraId="2EAE95E8" w14:textId="77777777" w:rsidTr="00893073">
        <w:tc>
          <w:tcPr>
            <w:tcW w:w="2082" w:type="dxa"/>
          </w:tcPr>
          <w:p w14:paraId="2A4B9D77"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Izglītojamā</w:t>
            </w:r>
            <w:r w:rsidR="009953C0" w:rsidRPr="007B4AFA">
              <w:rPr>
                <w:rFonts w:ascii="Times New Roman" w:hAnsi="Times New Roman"/>
                <w:sz w:val="24"/>
                <w:szCs w:val="24"/>
                <w:shd w:val="clear" w:color="auto" w:fill="FFFFFF"/>
              </w:rPr>
              <w:t xml:space="preserve"> sniegums (demonstrētās zināšanas, izpratne, pamatprasmes mācību jomā, caurviju prasmes un attieksmes) liecina, ka ir uzsākta plānotā sasniedzamā rezultāta apguve;</w:t>
            </w:r>
          </w:p>
          <w:p w14:paraId="31E4A33E"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Izglītojamais </w:t>
            </w:r>
            <w:r w:rsidR="009953C0" w:rsidRPr="007B4AFA">
              <w:rPr>
                <w:rFonts w:ascii="Times New Roman" w:hAnsi="Times New Roman"/>
                <w:sz w:val="24"/>
                <w:szCs w:val="24"/>
                <w:shd w:val="clear" w:color="auto" w:fill="FFFFFF"/>
              </w:rPr>
              <w:t xml:space="preserve">demonstrē sniegumu ar pedagoga atbalstu zināmā tipveida situācijā. </w:t>
            </w:r>
            <w:r>
              <w:rPr>
                <w:rFonts w:ascii="Times New Roman" w:hAnsi="Times New Roman"/>
                <w:sz w:val="24"/>
                <w:szCs w:val="24"/>
                <w:shd w:val="clear" w:color="auto" w:fill="FFFFFF"/>
              </w:rPr>
              <w:t>Izglītojamajam</w:t>
            </w:r>
            <w:r w:rsidR="009953C0" w:rsidRPr="007B4AFA">
              <w:rPr>
                <w:rFonts w:ascii="Times New Roman" w:hAnsi="Times New Roman"/>
                <w:sz w:val="24"/>
                <w:szCs w:val="24"/>
                <w:shd w:val="clear" w:color="auto" w:fill="FFFFFF"/>
              </w:rPr>
              <w:t xml:space="preserve"> nepieciešams atbalsts un regulāri pedagoga apstiprinājumi uzdevuma izpildei;</w:t>
            </w:r>
          </w:p>
          <w:p w14:paraId="2B57402A" w14:textId="77777777" w:rsidR="009953C0" w:rsidRPr="007B4AFA" w:rsidRDefault="009B0618" w:rsidP="009953C0">
            <w:pPr>
              <w:ind w:hanging="2"/>
              <w:jc w:val="both"/>
              <w:rPr>
                <w:rFonts w:ascii="Times New Roman" w:hAnsi="Times New Roman"/>
                <w:b/>
                <w:bCs/>
                <w:sz w:val="24"/>
                <w:szCs w:val="24"/>
              </w:rPr>
            </w:pPr>
            <w:r>
              <w:rPr>
                <w:rFonts w:ascii="Times New Roman" w:hAnsi="Times New Roman"/>
                <w:sz w:val="24"/>
                <w:szCs w:val="24"/>
                <w:shd w:val="clear" w:color="auto" w:fill="FFFFFF"/>
              </w:rPr>
              <w:t>izglītojamajam</w:t>
            </w:r>
            <w:r w:rsidR="009953C0" w:rsidRPr="007B4AFA">
              <w:rPr>
                <w:rFonts w:ascii="Times New Roman" w:hAnsi="Times New Roman"/>
                <w:sz w:val="24"/>
                <w:szCs w:val="24"/>
                <w:shd w:val="clear" w:color="auto" w:fill="FFFFFF"/>
              </w:rPr>
              <w:t xml:space="preserve"> jāturpina sistemātiski mācīties, lai sekmīgi apgūtu tālāko mācību saturu.</w:t>
            </w:r>
          </w:p>
        </w:tc>
        <w:tc>
          <w:tcPr>
            <w:tcW w:w="2090" w:type="dxa"/>
          </w:tcPr>
          <w:p w14:paraId="4D455F67"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Izglītojamā</w:t>
            </w:r>
            <w:r w:rsidR="009953C0" w:rsidRPr="007B4AFA">
              <w:rPr>
                <w:rFonts w:ascii="Times New Roman" w:hAnsi="Times New Roman"/>
                <w:sz w:val="24"/>
                <w:szCs w:val="24"/>
                <w:shd w:val="clear" w:color="auto" w:fill="FFFFFF"/>
              </w:rPr>
              <w:t xml:space="preserve"> sniegums (demonstrētās zināšanas, izpratne, pamatprasmes mācību jomā, caurviju prasmes un attieksmes) liecina, ka plānotais sasniedzamais rezultāts sasniegts daļēji un tas nav noturīgs;</w:t>
            </w:r>
          </w:p>
          <w:p w14:paraId="7969CB94"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izglītojamais</w:t>
            </w:r>
            <w:r w:rsidR="009953C0" w:rsidRPr="007B4AFA">
              <w:rPr>
                <w:rFonts w:ascii="Times New Roman" w:hAnsi="Times New Roman"/>
                <w:sz w:val="24"/>
                <w:szCs w:val="24"/>
                <w:shd w:val="clear" w:color="auto" w:fill="FFFFFF"/>
              </w:rPr>
              <w:t xml:space="preserve"> demonstrē sniegumu pārsvarā patstāvīgi tipveida situācijā, atsevišķā gadījumā arī mazāk zināmā situācijā, ja nepieciešams, izmanto atbalsta materiālus. Dažkārt nepieciešams pamudinājums, lai sekotu uzdevuma izpildei;</w:t>
            </w:r>
          </w:p>
          <w:p w14:paraId="6AB3F2CF" w14:textId="77777777" w:rsidR="009953C0" w:rsidRPr="007B4AFA" w:rsidRDefault="009B0618" w:rsidP="009953C0">
            <w:pPr>
              <w:ind w:hanging="2"/>
              <w:jc w:val="both"/>
              <w:rPr>
                <w:rFonts w:ascii="Times New Roman" w:hAnsi="Times New Roman"/>
                <w:b/>
                <w:bCs/>
                <w:sz w:val="24"/>
                <w:szCs w:val="24"/>
              </w:rPr>
            </w:pPr>
            <w:r>
              <w:rPr>
                <w:rFonts w:ascii="Times New Roman" w:hAnsi="Times New Roman"/>
                <w:sz w:val="24"/>
                <w:szCs w:val="24"/>
                <w:shd w:val="clear" w:color="auto" w:fill="FFFFFF"/>
              </w:rPr>
              <w:t>izglītojamajam</w:t>
            </w:r>
            <w:r w:rsidR="009953C0" w:rsidRPr="007B4AFA">
              <w:rPr>
                <w:rFonts w:ascii="Times New Roman" w:hAnsi="Times New Roman"/>
                <w:sz w:val="24"/>
                <w:szCs w:val="24"/>
                <w:shd w:val="clear" w:color="auto" w:fill="FFFFFF"/>
              </w:rPr>
              <w:t xml:space="preserve"> jāturpina nostiprināt noteiktas atsevišķas zināšanas, izpratni, pamatprasmes mācību jomā, caurviju prasmes un attieksmes.</w:t>
            </w:r>
          </w:p>
        </w:tc>
        <w:tc>
          <w:tcPr>
            <w:tcW w:w="2081" w:type="dxa"/>
          </w:tcPr>
          <w:p w14:paraId="1476EDC2"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Izglītojamā </w:t>
            </w:r>
            <w:r w:rsidR="009953C0" w:rsidRPr="007B4AFA">
              <w:rPr>
                <w:rFonts w:ascii="Times New Roman" w:hAnsi="Times New Roman"/>
                <w:sz w:val="24"/>
                <w:szCs w:val="24"/>
                <w:shd w:val="clear" w:color="auto" w:fill="FFFFFF"/>
              </w:rPr>
              <w:t>sniegums (demonstrētās zināšanas, izpratne, pamatprasmes mācību jomā, caurviju prasmes un attieksmes) liecina, ka plānotais sasniedzamais rezultāts sasniegts pilnībā un tas ir noturīgs;</w:t>
            </w:r>
          </w:p>
          <w:p w14:paraId="318BD6F0"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izglītojamais</w:t>
            </w:r>
            <w:r w:rsidR="009953C0" w:rsidRPr="007B4AFA">
              <w:rPr>
                <w:rFonts w:ascii="Times New Roman" w:hAnsi="Times New Roman"/>
                <w:sz w:val="24"/>
                <w:szCs w:val="24"/>
                <w:shd w:val="clear" w:color="auto" w:fill="FFFFFF"/>
              </w:rPr>
              <w:t xml:space="preserve"> demonstrē sniegumu gan zināmā tipveida situācijā, gan nepazīstamā situācijā. Uzdevumu izpilda patstāvīgi;</w:t>
            </w:r>
          </w:p>
          <w:p w14:paraId="5CC17626" w14:textId="77777777" w:rsidR="009953C0" w:rsidRPr="007B4AFA" w:rsidRDefault="009B0618" w:rsidP="009953C0">
            <w:pPr>
              <w:ind w:hanging="2"/>
              <w:jc w:val="both"/>
              <w:rPr>
                <w:rFonts w:ascii="Times New Roman" w:hAnsi="Times New Roman"/>
                <w:b/>
                <w:bCs/>
                <w:sz w:val="24"/>
                <w:szCs w:val="24"/>
              </w:rPr>
            </w:pPr>
            <w:r>
              <w:rPr>
                <w:rFonts w:ascii="Times New Roman" w:hAnsi="Times New Roman"/>
                <w:sz w:val="24"/>
                <w:szCs w:val="24"/>
                <w:shd w:val="clear" w:color="auto" w:fill="FFFFFF"/>
              </w:rPr>
              <w:t>izglītojamais</w:t>
            </w:r>
            <w:r w:rsidR="009953C0" w:rsidRPr="007B4AFA">
              <w:rPr>
                <w:rFonts w:ascii="Times New Roman" w:hAnsi="Times New Roman"/>
                <w:sz w:val="24"/>
                <w:szCs w:val="24"/>
                <w:shd w:val="clear" w:color="auto" w:fill="FFFFFF"/>
              </w:rPr>
              <w:t xml:space="preserve"> ir sagatavots mācību satura turpmākai apguvei nākamajā klasē.</w:t>
            </w:r>
          </w:p>
        </w:tc>
        <w:tc>
          <w:tcPr>
            <w:tcW w:w="2502" w:type="dxa"/>
          </w:tcPr>
          <w:p w14:paraId="04DE7C28"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Izglītojamā</w:t>
            </w:r>
            <w:r w:rsidR="009953C0" w:rsidRPr="007B4AFA">
              <w:rPr>
                <w:rFonts w:ascii="Times New Roman" w:hAnsi="Times New Roman"/>
                <w:sz w:val="24"/>
                <w:szCs w:val="24"/>
                <w:shd w:val="clear" w:color="auto" w:fill="FFFFFF"/>
              </w:rPr>
              <w:t xml:space="preserve"> sniegums (demonstrētās zināšanas, izpratne, pamatprasmes mācību jomā, caurviju prasmes un attieksmes) liecina, ka plānotais sasniedzamais rezultāts sasniegts padziļināti un tas ir noturīgs. Spēj pamatot atbilstošās stratēģijas izvēli;</w:t>
            </w:r>
          </w:p>
          <w:p w14:paraId="664DB0AB" w14:textId="77777777" w:rsidR="009953C0" w:rsidRPr="007B4AFA" w:rsidRDefault="009B0618" w:rsidP="009953C0">
            <w:pPr>
              <w:ind w:hanging="2"/>
              <w:jc w:val="both"/>
              <w:rPr>
                <w:rFonts w:ascii="Times New Roman" w:hAnsi="Times New Roman"/>
                <w:sz w:val="24"/>
                <w:szCs w:val="24"/>
                <w:shd w:val="clear" w:color="auto" w:fill="FFFFFF"/>
              </w:rPr>
            </w:pPr>
            <w:r>
              <w:rPr>
                <w:rFonts w:ascii="Times New Roman" w:hAnsi="Times New Roman"/>
                <w:sz w:val="24"/>
                <w:szCs w:val="24"/>
                <w:shd w:val="clear" w:color="auto" w:fill="FFFFFF"/>
              </w:rPr>
              <w:t>Izglītojamais</w:t>
            </w:r>
            <w:r w:rsidR="009953C0" w:rsidRPr="007B4AFA">
              <w:rPr>
                <w:rFonts w:ascii="Times New Roman" w:hAnsi="Times New Roman"/>
                <w:sz w:val="24"/>
                <w:szCs w:val="24"/>
                <w:shd w:val="clear" w:color="auto" w:fill="FFFFFF"/>
              </w:rPr>
              <w:t xml:space="preserve"> demonstrē sniegumu zināmā tipveida situācijā, nepazīstamā un starpdisciplinārā situācijā;</w:t>
            </w:r>
          </w:p>
          <w:p w14:paraId="4D7F7B6B" w14:textId="77777777" w:rsidR="009953C0" w:rsidRPr="007B4AFA" w:rsidRDefault="009B0618" w:rsidP="009953C0">
            <w:pPr>
              <w:ind w:hanging="2"/>
              <w:jc w:val="both"/>
              <w:rPr>
                <w:rFonts w:ascii="Times New Roman" w:hAnsi="Times New Roman"/>
                <w:b/>
                <w:bCs/>
                <w:sz w:val="24"/>
                <w:szCs w:val="24"/>
              </w:rPr>
            </w:pPr>
            <w:r>
              <w:rPr>
                <w:rFonts w:ascii="Times New Roman" w:hAnsi="Times New Roman"/>
                <w:sz w:val="24"/>
                <w:szCs w:val="24"/>
                <w:shd w:val="clear" w:color="auto" w:fill="FFFFFF"/>
              </w:rPr>
              <w:t>izglītojamais</w:t>
            </w:r>
            <w:r w:rsidR="009953C0" w:rsidRPr="007B4AFA">
              <w:rPr>
                <w:rFonts w:ascii="Times New Roman" w:hAnsi="Times New Roman"/>
                <w:sz w:val="24"/>
                <w:szCs w:val="24"/>
                <w:shd w:val="clear" w:color="auto" w:fill="FFFFFF"/>
              </w:rPr>
              <w:t xml:space="preserve"> ir sagatavots mācību satura turpmākai apguvei nākamajā kla</w:t>
            </w:r>
            <w:r>
              <w:rPr>
                <w:rFonts w:ascii="Times New Roman" w:hAnsi="Times New Roman"/>
                <w:sz w:val="24"/>
                <w:szCs w:val="24"/>
                <w:shd w:val="clear" w:color="auto" w:fill="FFFFFF"/>
              </w:rPr>
              <w:t>sē. Šis līmenis nenozīmē, ka izglītojamais</w:t>
            </w:r>
            <w:r w:rsidR="009953C0" w:rsidRPr="007B4AFA">
              <w:rPr>
                <w:rFonts w:ascii="Times New Roman" w:hAnsi="Times New Roman"/>
                <w:sz w:val="24"/>
                <w:szCs w:val="24"/>
                <w:shd w:val="clear" w:color="auto" w:fill="FFFFFF"/>
              </w:rPr>
              <w:t xml:space="preserve"> ir pārsniedzis šajā klasē noteikto sasniedzamo rezultātu.</w:t>
            </w:r>
          </w:p>
        </w:tc>
      </w:tr>
    </w:tbl>
    <w:p w14:paraId="7AB9BD8B" w14:textId="77777777" w:rsidR="009B0618" w:rsidRDefault="009B0618" w:rsidP="009B0618">
      <w:pPr>
        <w:ind w:leftChars="0" w:left="0" w:firstLineChars="0" w:firstLine="0"/>
        <w:jc w:val="both"/>
        <w:rPr>
          <w:rFonts w:ascii="Times New Roman" w:hAnsi="Times New Roman"/>
          <w:sz w:val="24"/>
          <w:szCs w:val="24"/>
        </w:rPr>
      </w:pPr>
    </w:p>
    <w:p w14:paraId="42A97CA6" w14:textId="77777777" w:rsidR="009B0618" w:rsidRDefault="009B0618" w:rsidP="009B0618">
      <w:pPr>
        <w:ind w:leftChars="0" w:left="0" w:firstLineChars="0" w:firstLine="0"/>
        <w:jc w:val="both"/>
        <w:rPr>
          <w:rFonts w:ascii="Times New Roman" w:hAnsi="Times New Roman"/>
          <w:sz w:val="24"/>
          <w:szCs w:val="24"/>
        </w:rPr>
      </w:pPr>
    </w:p>
    <w:p w14:paraId="7B1FCF95" w14:textId="77777777" w:rsidR="009B0618" w:rsidRDefault="009B0618" w:rsidP="009B0618">
      <w:pPr>
        <w:ind w:leftChars="0" w:left="0" w:firstLineChars="0" w:firstLine="0"/>
        <w:jc w:val="both"/>
        <w:rPr>
          <w:rFonts w:ascii="Times New Roman" w:hAnsi="Times New Roman"/>
          <w:sz w:val="24"/>
          <w:szCs w:val="24"/>
        </w:rPr>
      </w:pPr>
    </w:p>
    <w:p w14:paraId="0E6B7AD2" w14:textId="77777777" w:rsidR="009B0618" w:rsidRDefault="009B0618" w:rsidP="009B0618">
      <w:pPr>
        <w:ind w:leftChars="0" w:left="0" w:firstLineChars="0" w:firstLine="0"/>
        <w:jc w:val="both"/>
        <w:rPr>
          <w:rFonts w:ascii="Times New Roman" w:hAnsi="Times New Roman"/>
          <w:sz w:val="24"/>
          <w:szCs w:val="24"/>
        </w:rPr>
      </w:pPr>
    </w:p>
    <w:p w14:paraId="4C538F26" w14:textId="77777777" w:rsidR="009B0618" w:rsidRDefault="009B0618" w:rsidP="009B0618">
      <w:pPr>
        <w:ind w:leftChars="0" w:left="0" w:firstLineChars="0" w:firstLine="0"/>
        <w:jc w:val="both"/>
        <w:rPr>
          <w:rFonts w:ascii="Times New Roman" w:hAnsi="Times New Roman"/>
          <w:sz w:val="24"/>
          <w:szCs w:val="24"/>
        </w:rPr>
      </w:pPr>
    </w:p>
    <w:p w14:paraId="3CA77BDF" w14:textId="77777777" w:rsidR="009B0618" w:rsidRDefault="009B0618" w:rsidP="009B0618">
      <w:pPr>
        <w:ind w:leftChars="0" w:left="0" w:firstLineChars="0" w:firstLine="0"/>
        <w:jc w:val="both"/>
        <w:rPr>
          <w:rFonts w:ascii="Times New Roman" w:hAnsi="Times New Roman"/>
          <w:sz w:val="24"/>
          <w:szCs w:val="24"/>
        </w:rPr>
      </w:pPr>
    </w:p>
    <w:p w14:paraId="0047F667" w14:textId="77777777" w:rsidR="009B0618" w:rsidRDefault="009B0618" w:rsidP="009B0618">
      <w:pPr>
        <w:ind w:leftChars="0" w:left="0" w:firstLineChars="0" w:firstLine="0"/>
        <w:jc w:val="both"/>
        <w:rPr>
          <w:rFonts w:ascii="Times New Roman" w:hAnsi="Times New Roman"/>
          <w:sz w:val="24"/>
          <w:szCs w:val="24"/>
        </w:rPr>
      </w:pPr>
    </w:p>
    <w:p w14:paraId="63C47F78" w14:textId="77777777" w:rsidR="009953C0" w:rsidRPr="007B4AFA" w:rsidRDefault="009953C0" w:rsidP="009B0618">
      <w:pPr>
        <w:spacing w:before="120" w:after="120"/>
        <w:ind w:leftChars="0" w:left="0" w:firstLineChars="0" w:firstLine="0"/>
        <w:jc w:val="both"/>
        <w:rPr>
          <w:rFonts w:ascii="Times New Roman" w:hAnsi="Times New Roman"/>
          <w:sz w:val="24"/>
          <w:szCs w:val="24"/>
          <w:shd w:val="clear" w:color="auto" w:fill="FFFFFF"/>
        </w:rPr>
      </w:pPr>
      <w:r w:rsidRPr="007B4AFA">
        <w:rPr>
          <w:rFonts w:ascii="Times New Roman" w:hAnsi="Times New Roman"/>
          <w:sz w:val="24"/>
          <w:szCs w:val="24"/>
        </w:rPr>
        <w:t>4.4.</w:t>
      </w:r>
      <w:r w:rsidRPr="007B4AFA">
        <w:rPr>
          <w:rFonts w:ascii="Times New Roman" w:hAnsi="Times New Roman"/>
          <w:b/>
          <w:bCs/>
          <w:sz w:val="24"/>
          <w:szCs w:val="24"/>
        </w:rPr>
        <w:t xml:space="preserve"> </w:t>
      </w:r>
      <w:r w:rsidR="009B0618">
        <w:rPr>
          <w:rFonts w:ascii="Times New Roman" w:hAnsi="Times New Roman"/>
          <w:b/>
          <w:bCs/>
          <w:sz w:val="24"/>
          <w:szCs w:val="24"/>
        </w:rPr>
        <w:t xml:space="preserve"> </w:t>
      </w:r>
      <w:r w:rsidR="009B0618">
        <w:rPr>
          <w:rFonts w:ascii="Times New Roman" w:hAnsi="Times New Roman"/>
          <w:bCs/>
          <w:sz w:val="24"/>
          <w:szCs w:val="24"/>
        </w:rPr>
        <w:t>Izglītojamā</w:t>
      </w:r>
      <w:r w:rsidRPr="007B4AFA">
        <w:rPr>
          <w:rFonts w:ascii="Times New Roman" w:hAnsi="Times New Roman"/>
          <w:sz w:val="24"/>
          <w:szCs w:val="24"/>
          <w:shd w:val="clear" w:color="auto" w:fill="FFFFFF"/>
        </w:rPr>
        <w:t xml:space="preserve"> mācību sasniegumus mācību priekšmetā izsaka 10 ballu skalā:</w:t>
      </w:r>
    </w:p>
    <w:tbl>
      <w:tblPr>
        <w:tblStyle w:val="Reatabula"/>
        <w:tblW w:w="6760" w:type="dxa"/>
        <w:jc w:val="center"/>
        <w:tblLook w:val="04A0" w:firstRow="1" w:lastRow="0" w:firstColumn="1" w:lastColumn="0" w:noHBand="0" w:noVBand="1"/>
      </w:tblPr>
      <w:tblGrid>
        <w:gridCol w:w="1659"/>
        <w:gridCol w:w="2847"/>
        <w:gridCol w:w="2254"/>
      </w:tblGrid>
      <w:tr w:rsidR="009953C0" w:rsidRPr="007B4AFA" w14:paraId="633AA4B7" w14:textId="77777777" w:rsidTr="00893073">
        <w:trPr>
          <w:trHeight w:val="306"/>
          <w:jc w:val="center"/>
        </w:trPr>
        <w:tc>
          <w:tcPr>
            <w:tcW w:w="1659" w:type="dxa"/>
          </w:tcPr>
          <w:p w14:paraId="045B055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Vērtējums</w:t>
            </w:r>
          </w:p>
        </w:tc>
        <w:tc>
          <w:tcPr>
            <w:tcW w:w="2847" w:type="dxa"/>
          </w:tcPr>
          <w:p w14:paraId="32E8042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Vērtējums vārdos</w:t>
            </w:r>
          </w:p>
        </w:tc>
        <w:tc>
          <w:tcPr>
            <w:tcW w:w="2254" w:type="dxa"/>
          </w:tcPr>
          <w:p w14:paraId="09F39B65"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Vērtējums procentos</w:t>
            </w:r>
          </w:p>
          <w:p w14:paraId="619D1BA6"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no -līdz</w:t>
            </w:r>
          </w:p>
        </w:tc>
      </w:tr>
      <w:tr w:rsidR="009953C0" w:rsidRPr="007B4AFA" w14:paraId="66A1C0B1" w14:textId="77777777" w:rsidTr="00893073">
        <w:trPr>
          <w:trHeight w:val="286"/>
          <w:jc w:val="center"/>
        </w:trPr>
        <w:tc>
          <w:tcPr>
            <w:tcW w:w="1659" w:type="dxa"/>
          </w:tcPr>
          <w:p w14:paraId="5BCDF285"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10 balles</w:t>
            </w:r>
          </w:p>
        </w:tc>
        <w:tc>
          <w:tcPr>
            <w:tcW w:w="2847" w:type="dxa"/>
          </w:tcPr>
          <w:p w14:paraId="06DDC3B1"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izcili</w:t>
            </w:r>
          </w:p>
        </w:tc>
        <w:tc>
          <w:tcPr>
            <w:tcW w:w="2254" w:type="dxa"/>
          </w:tcPr>
          <w:p w14:paraId="04A91BF2"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95%-100%</w:t>
            </w:r>
          </w:p>
        </w:tc>
      </w:tr>
      <w:tr w:rsidR="009953C0" w:rsidRPr="007B4AFA" w14:paraId="67F9924B" w14:textId="77777777" w:rsidTr="00893073">
        <w:trPr>
          <w:trHeight w:val="286"/>
          <w:jc w:val="center"/>
        </w:trPr>
        <w:tc>
          <w:tcPr>
            <w:tcW w:w="1659" w:type="dxa"/>
          </w:tcPr>
          <w:p w14:paraId="666A45D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9 balles</w:t>
            </w:r>
          </w:p>
        </w:tc>
        <w:tc>
          <w:tcPr>
            <w:tcW w:w="2847" w:type="dxa"/>
          </w:tcPr>
          <w:p w14:paraId="1605B5B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teicami</w:t>
            </w:r>
          </w:p>
        </w:tc>
        <w:tc>
          <w:tcPr>
            <w:tcW w:w="2254" w:type="dxa"/>
          </w:tcPr>
          <w:p w14:paraId="74186C2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87% - 94,9%</w:t>
            </w:r>
          </w:p>
        </w:tc>
      </w:tr>
      <w:tr w:rsidR="009953C0" w:rsidRPr="007B4AFA" w14:paraId="55AEC0A0" w14:textId="77777777" w:rsidTr="00893073">
        <w:trPr>
          <w:trHeight w:val="270"/>
          <w:jc w:val="center"/>
        </w:trPr>
        <w:tc>
          <w:tcPr>
            <w:tcW w:w="1659" w:type="dxa"/>
          </w:tcPr>
          <w:p w14:paraId="6C6E32C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8 balles</w:t>
            </w:r>
          </w:p>
        </w:tc>
        <w:tc>
          <w:tcPr>
            <w:tcW w:w="2847" w:type="dxa"/>
          </w:tcPr>
          <w:p w14:paraId="5A9E7C24" w14:textId="77777777" w:rsidR="009953C0" w:rsidRPr="007B4AFA" w:rsidRDefault="009B0618" w:rsidP="009953C0">
            <w:pPr>
              <w:ind w:hanging="2"/>
              <w:jc w:val="both"/>
              <w:rPr>
                <w:rFonts w:ascii="Times New Roman" w:hAnsi="Times New Roman"/>
                <w:b/>
                <w:bCs/>
                <w:sz w:val="24"/>
                <w:szCs w:val="24"/>
              </w:rPr>
            </w:pPr>
            <w:r>
              <w:rPr>
                <w:rFonts w:ascii="Times New Roman" w:hAnsi="Times New Roman"/>
                <w:b/>
                <w:bCs/>
                <w:sz w:val="24"/>
                <w:szCs w:val="24"/>
              </w:rPr>
              <w:t>ļ</w:t>
            </w:r>
            <w:r w:rsidR="009953C0" w:rsidRPr="007B4AFA">
              <w:rPr>
                <w:rFonts w:ascii="Times New Roman" w:hAnsi="Times New Roman"/>
                <w:b/>
                <w:bCs/>
                <w:sz w:val="24"/>
                <w:szCs w:val="24"/>
              </w:rPr>
              <w:t>oti labi</w:t>
            </w:r>
          </w:p>
        </w:tc>
        <w:tc>
          <w:tcPr>
            <w:tcW w:w="2254" w:type="dxa"/>
          </w:tcPr>
          <w:p w14:paraId="0D0D637F"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 xml:space="preserve">78% - </w:t>
            </w:r>
            <w:r>
              <w:rPr>
                <w:rFonts w:ascii="Times New Roman" w:hAnsi="Times New Roman"/>
                <w:b/>
                <w:bCs/>
                <w:sz w:val="24"/>
                <w:szCs w:val="24"/>
              </w:rPr>
              <w:t>86</w:t>
            </w:r>
            <w:r w:rsidRPr="007B4AFA">
              <w:rPr>
                <w:rFonts w:ascii="Times New Roman" w:hAnsi="Times New Roman"/>
                <w:b/>
                <w:bCs/>
                <w:sz w:val="24"/>
                <w:szCs w:val="24"/>
              </w:rPr>
              <w:t>,9%</w:t>
            </w:r>
          </w:p>
        </w:tc>
      </w:tr>
      <w:tr w:rsidR="009953C0" w:rsidRPr="007B4AFA" w14:paraId="0F6E9DF4" w14:textId="77777777" w:rsidTr="00893073">
        <w:trPr>
          <w:trHeight w:val="286"/>
          <w:jc w:val="center"/>
        </w:trPr>
        <w:tc>
          <w:tcPr>
            <w:tcW w:w="1659" w:type="dxa"/>
          </w:tcPr>
          <w:p w14:paraId="2C208A86"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7 balles</w:t>
            </w:r>
          </w:p>
        </w:tc>
        <w:tc>
          <w:tcPr>
            <w:tcW w:w="2847" w:type="dxa"/>
          </w:tcPr>
          <w:p w14:paraId="776F0CB2"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labi</w:t>
            </w:r>
          </w:p>
        </w:tc>
        <w:tc>
          <w:tcPr>
            <w:tcW w:w="2254" w:type="dxa"/>
          </w:tcPr>
          <w:p w14:paraId="7A46F695"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70% - 77,9%</w:t>
            </w:r>
          </w:p>
        </w:tc>
      </w:tr>
      <w:tr w:rsidR="009953C0" w:rsidRPr="007B4AFA" w14:paraId="28FB94EE" w14:textId="77777777" w:rsidTr="00893073">
        <w:trPr>
          <w:trHeight w:val="270"/>
          <w:jc w:val="center"/>
        </w:trPr>
        <w:tc>
          <w:tcPr>
            <w:tcW w:w="1659" w:type="dxa"/>
          </w:tcPr>
          <w:p w14:paraId="21AE5BCE"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6 balles</w:t>
            </w:r>
          </w:p>
        </w:tc>
        <w:tc>
          <w:tcPr>
            <w:tcW w:w="2847" w:type="dxa"/>
          </w:tcPr>
          <w:p w14:paraId="3904B039"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gandrīz labi</w:t>
            </w:r>
          </w:p>
        </w:tc>
        <w:tc>
          <w:tcPr>
            <w:tcW w:w="2254" w:type="dxa"/>
          </w:tcPr>
          <w:p w14:paraId="03E95201"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58% - 69,9%</w:t>
            </w:r>
          </w:p>
        </w:tc>
      </w:tr>
      <w:tr w:rsidR="009953C0" w:rsidRPr="007B4AFA" w14:paraId="3C0927CC" w14:textId="77777777" w:rsidTr="00893073">
        <w:trPr>
          <w:trHeight w:val="286"/>
          <w:jc w:val="center"/>
        </w:trPr>
        <w:tc>
          <w:tcPr>
            <w:tcW w:w="1659" w:type="dxa"/>
          </w:tcPr>
          <w:p w14:paraId="568D3A8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5 balles</w:t>
            </w:r>
          </w:p>
        </w:tc>
        <w:tc>
          <w:tcPr>
            <w:tcW w:w="2847" w:type="dxa"/>
          </w:tcPr>
          <w:p w14:paraId="030A9B72"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viduvēji</w:t>
            </w:r>
          </w:p>
        </w:tc>
        <w:tc>
          <w:tcPr>
            <w:tcW w:w="2254" w:type="dxa"/>
          </w:tcPr>
          <w:p w14:paraId="48FA0E7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46% - 57,9%</w:t>
            </w:r>
          </w:p>
        </w:tc>
      </w:tr>
      <w:tr w:rsidR="009953C0" w:rsidRPr="007B4AFA" w14:paraId="0996C320" w14:textId="77777777" w:rsidTr="00893073">
        <w:trPr>
          <w:trHeight w:val="270"/>
          <w:jc w:val="center"/>
        </w:trPr>
        <w:tc>
          <w:tcPr>
            <w:tcW w:w="1659" w:type="dxa"/>
          </w:tcPr>
          <w:p w14:paraId="46489BAB"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4 balles</w:t>
            </w:r>
          </w:p>
        </w:tc>
        <w:tc>
          <w:tcPr>
            <w:tcW w:w="2847" w:type="dxa"/>
          </w:tcPr>
          <w:p w14:paraId="6A88D1CD"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gandrīz viduvēji</w:t>
            </w:r>
          </w:p>
        </w:tc>
        <w:tc>
          <w:tcPr>
            <w:tcW w:w="2254" w:type="dxa"/>
          </w:tcPr>
          <w:p w14:paraId="1DE587C8"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33% - 45,9%</w:t>
            </w:r>
          </w:p>
        </w:tc>
      </w:tr>
      <w:tr w:rsidR="009953C0" w:rsidRPr="007B4AFA" w14:paraId="61D7FA5D" w14:textId="77777777" w:rsidTr="00893073">
        <w:trPr>
          <w:trHeight w:val="286"/>
          <w:jc w:val="center"/>
        </w:trPr>
        <w:tc>
          <w:tcPr>
            <w:tcW w:w="1659" w:type="dxa"/>
          </w:tcPr>
          <w:p w14:paraId="77C8505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3 balles</w:t>
            </w:r>
          </w:p>
        </w:tc>
        <w:tc>
          <w:tcPr>
            <w:tcW w:w="2847" w:type="dxa"/>
          </w:tcPr>
          <w:p w14:paraId="5ABE9F1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vāji</w:t>
            </w:r>
          </w:p>
        </w:tc>
        <w:tc>
          <w:tcPr>
            <w:tcW w:w="2254" w:type="dxa"/>
          </w:tcPr>
          <w:p w14:paraId="5DE97FC8"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21% - 32,9%</w:t>
            </w:r>
          </w:p>
        </w:tc>
      </w:tr>
      <w:tr w:rsidR="009953C0" w:rsidRPr="007B4AFA" w14:paraId="6BA0835D" w14:textId="77777777" w:rsidTr="00893073">
        <w:trPr>
          <w:trHeight w:val="286"/>
          <w:jc w:val="center"/>
        </w:trPr>
        <w:tc>
          <w:tcPr>
            <w:tcW w:w="1659" w:type="dxa"/>
          </w:tcPr>
          <w:p w14:paraId="35ACB267"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2 balles</w:t>
            </w:r>
          </w:p>
        </w:tc>
        <w:tc>
          <w:tcPr>
            <w:tcW w:w="2847" w:type="dxa"/>
          </w:tcPr>
          <w:p w14:paraId="3D44F37B"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ļoti vāji</w:t>
            </w:r>
          </w:p>
        </w:tc>
        <w:tc>
          <w:tcPr>
            <w:tcW w:w="2254" w:type="dxa"/>
          </w:tcPr>
          <w:p w14:paraId="193D9C4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11% - 20,9%</w:t>
            </w:r>
          </w:p>
        </w:tc>
      </w:tr>
      <w:tr w:rsidR="009953C0" w:rsidRPr="007B4AFA" w14:paraId="0603140C" w14:textId="77777777" w:rsidTr="00893073">
        <w:trPr>
          <w:trHeight w:val="270"/>
          <w:jc w:val="center"/>
        </w:trPr>
        <w:tc>
          <w:tcPr>
            <w:tcW w:w="1659" w:type="dxa"/>
          </w:tcPr>
          <w:p w14:paraId="07DC7C80"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1 balle</w:t>
            </w:r>
          </w:p>
        </w:tc>
        <w:tc>
          <w:tcPr>
            <w:tcW w:w="2847" w:type="dxa"/>
          </w:tcPr>
          <w:p w14:paraId="30A0FBC4"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ļoti, ļoti vāji</w:t>
            </w:r>
          </w:p>
        </w:tc>
        <w:tc>
          <w:tcPr>
            <w:tcW w:w="2254" w:type="dxa"/>
          </w:tcPr>
          <w:p w14:paraId="2AE749B3" w14:textId="77777777" w:rsidR="009953C0" w:rsidRPr="007B4AFA" w:rsidRDefault="009953C0" w:rsidP="009953C0">
            <w:pPr>
              <w:ind w:hanging="2"/>
              <w:jc w:val="both"/>
              <w:rPr>
                <w:rFonts w:ascii="Times New Roman" w:hAnsi="Times New Roman"/>
                <w:b/>
                <w:bCs/>
                <w:sz w:val="24"/>
                <w:szCs w:val="24"/>
              </w:rPr>
            </w:pPr>
            <w:r w:rsidRPr="007B4AFA">
              <w:rPr>
                <w:rFonts w:ascii="Times New Roman" w:hAnsi="Times New Roman"/>
                <w:b/>
                <w:bCs/>
                <w:sz w:val="24"/>
                <w:szCs w:val="24"/>
              </w:rPr>
              <w:t>0%- 10,9%</w:t>
            </w:r>
          </w:p>
        </w:tc>
      </w:tr>
    </w:tbl>
    <w:p w14:paraId="3F24D6CB" w14:textId="77777777" w:rsidR="009953C0" w:rsidRPr="007B4AFA" w:rsidRDefault="009953C0" w:rsidP="009953C0">
      <w:pPr>
        <w:ind w:hanging="2"/>
        <w:jc w:val="both"/>
        <w:rPr>
          <w:rFonts w:ascii="Times New Roman" w:hAnsi="Times New Roman"/>
          <w:b/>
          <w:bCs/>
          <w:sz w:val="24"/>
          <w:szCs w:val="24"/>
        </w:rPr>
      </w:pPr>
    </w:p>
    <w:p w14:paraId="0350F9B3" w14:textId="77777777" w:rsidR="009953C0" w:rsidRPr="007B4AFA" w:rsidRDefault="009953C0" w:rsidP="009B0618">
      <w:pPr>
        <w:spacing w:after="120"/>
        <w:ind w:hanging="2"/>
        <w:jc w:val="both"/>
        <w:rPr>
          <w:rFonts w:ascii="Times New Roman" w:hAnsi="Times New Roman"/>
          <w:sz w:val="24"/>
          <w:szCs w:val="24"/>
        </w:rPr>
      </w:pPr>
      <w:r w:rsidRPr="00C82089">
        <w:rPr>
          <w:rFonts w:ascii="Times New Roman" w:hAnsi="Times New Roman"/>
          <w:sz w:val="24"/>
          <w:szCs w:val="24"/>
        </w:rPr>
        <w:t>4.4.1.</w:t>
      </w:r>
      <w:r w:rsidRPr="007B4AFA">
        <w:rPr>
          <w:rFonts w:ascii="Times New Roman" w:hAnsi="Times New Roman"/>
          <w:b/>
          <w:bCs/>
          <w:sz w:val="24"/>
          <w:szCs w:val="24"/>
        </w:rPr>
        <w:t xml:space="preserve"> </w:t>
      </w:r>
      <w:r w:rsidRPr="007B4AFA">
        <w:rPr>
          <w:rFonts w:ascii="Times New Roman" w:hAnsi="Times New Roman"/>
          <w:sz w:val="24"/>
          <w:szCs w:val="24"/>
        </w:rPr>
        <w:t>Mācību sasniegumu vērtējumu 10 ballu skalā veido šādi kritēriji:</w:t>
      </w:r>
    </w:p>
    <w:p w14:paraId="5487F43C"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4.4.1.1.</w:t>
      </w:r>
      <w:r w:rsidRPr="007B4AFA">
        <w:rPr>
          <w:rFonts w:ascii="Times New Roman" w:hAnsi="Times New Roman"/>
          <w:b/>
          <w:bCs/>
          <w:sz w:val="24"/>
          <w:szCs w:val="24"/>
        </w:rPr>
        <w:t xml:space="preserve"> </w:t>
      </w:r>
      <w:r w:rsidRPr="007B4AFA">
        <w:rPr>
          <w:rFonts w:ascii="Times New Roman" w:hAnsi="Times New Roman"/>
          <w:sz w:val="24"/>
          <w:szCs w:val="24"/>
        </w:rPr>
        <w:t>iegūto zināšanu apjoms un kvalitāte;</w:t>
      </w:r>
    </w:p>
    <w:p w14:paraId="7EB18214"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4.4.1.2. apgūtās pamatprasmes mācību jomā un caurviju prasmēs;</w:t>
      </w:r>
    </w:p>
    <w:p w14:paraId="7AD839C4"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4.4.1.3. attīstītie ieradumi un attieksmes, kas apliecina vērtības un tikumus;</w:t>
      </w:r>
    </w:p>
    <w:p w14:paraId="542D01D3"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4.4.1.4. mācību sasniegumu attīstības dinamika.</w:t>
      </w:r>
    </w:p>
    <w:p w14:paraId="5DABCB99" w14:textId="77777777" w:rsidR="009953C0" w:rsidRPr="007B4AFA" w:rsidRDefault="009953C0" w:rsidP="009B0618">
      <w:pPr>
        <w:spacing w:after="120"/>
        <w:ind w:leftChars="0" w:left="425" w:hangingChars="177" w:hanging="425"/>
        <w:jc w:val="both"/>
        <w:rPr>
          <w:rFonts w:ascii="Times New Roman" w:hAnsi="Times New Roman"/>
          <w:sz w:val="24"/>
          <w:szCs w:val="24"/>
        </w:rPr>
      </w:pPr>
      <w:r w:rsidRPr="007B4AFA">
        <w:rPr>
          <w:rFonts w:ascii="Times New Roman" w:hAnsi="Times New Roman"/>
          <w:sz w:val="24"/>
          <w:szCs w:val="24"/>
        </w:rPr>
        <w:t>4.5. Ja pedagogam nav iespējams novērtēt izglītojamā mācību sasniegumus, tad pedagogs lieto apzīmējumu “n/v” (nav vērtējuma, turpmāk – “n/v”), kuram nav piešķirta vērtība un tas neietekmē izglītojamā vērtējumu semestrī;</w:t>
      </w:r>
    </w:p>
    <w:p w14:paraId="22AEA585"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4.5.1. Apzīmējumu “n/v” lieto, ja izglītojamais:</w:t>
      </w:r>
    </w:p>
    <w:p w14:paraId="2110993D"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4.5.1.1. atsakās mutiski vai rakstiski veikt uzdevumu;</w:t>
      </w:r>
    </w:p>
    <w:p w14:paraId="14D37C4D"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4.5.1.2. piedalās mācību stundā, bet nenodod darbu;</w:t>
      </w:r>
    </w:p>
    <w:p w14:paraId="10543FDC" w14:textId="77777777" w:rsidR="009953C0" w:rsidRPr="007B4AFA" w:rsidRDefault="009953C0" w:rsidP="009B0618">
      <w:pPr>
        <w:spacing w:after="120"/>
        <w:ind w:left="849" w:hangingChars="355" w:hanging="852"/>
        <w:jc w:val="both"/>
        <w:rPr>
          <w:rFonts w:ascii="Times New Roman" w:hAnsi="Times New Roman"/>
          <w:sz w:val="24"/>
          <w:szCs w:val="24"/>
        </w:rPr>
      </w:pPr>
      <w:r w:rsidRPr="007B4AFA">
        <w:rPr>
          <w:rFonts w:ascii="Times New Roman" w:hAnsi="Times New Roman"/>
          <w:sz w:val="24"/>
          <w:szCs w:val="24"/>
        </w:rPr>
        <w:t>4.5.1.3. nodod darbu, kurš nav veikts, vai neatbilst nevienam vērtējuma līmenim (nav iegūts neviens punkts);</w:t>
      </w:r>
    </w:p>
    <w:p w14:paraId="0B22A302" w14:textId="77777777" w:rsidR="009953C0" w:rsidRPr="007B4AFA" w:rsidRDefault="009953C0" w:rsidP="009B0618">
      <w:pPr>
        <w:spacing w:after="120"/>
        <w:ind w:hanging="2"/>
        <w:jc w:val="both"/>
        <w:rPr>
          <w:rFonts w:ascii="Times New Roman" w:hAnsi="Times New Roman"/>
          <w:sz w:val="24"/>
          <w:szCs w:val="24"/>
        </w:rPr>
      </w:pPr>
      <w:r w:rsidRPr="007B4AFA">
        <w:rPr>
          <w:rFonts w:ascii="Times New Roman" w:hAnsi="Times New Roman"/>
          <w:sz w:val="24"/>
          <w:szCs w:val="24"/>
        </w:rPr>
        <w:t>4.5.1.4. darbā ir lietojis neatļautus palīglīdzekļus;</w:t>
      </w:r>
    </w:p>
    <w:p w14:paraId="4AD42D29" w14:textId="77777777" w:rsidR="009953C0" w:rsidRPr="007B4AFA" w:rsidRDefault="009B0618" w:rsidP="009953C0">
      <w:pPr>
        <w:ind w:hanging="2"/>
        <w:jc w:val="both"/>
        <w:rPr>
          <w:rFonts w:ascii="Times New Roman" w:hAnsi="Times New Roman"/>
          <w:sz w:val="24"/>
          <w:szCs w:val="24"/>
        </w:rPr>
      </w:pPr>
      <w:r>
        <w:rPr>
          <w:rFonts w:ascii="Times New Roman" w:hAnsi="Times New Roman"/>
          <w:sz w:val="24"/>
          <w:szCs w:val="24"/>
        </w:rPr>
        <w:t>4.5.1.5. nav sporta tērpa</w:t>
      </w:r>
      <w:r w:rsidR="009953C0" w:rsidRPr="007B4AFA">
        <w:rPr>
          <w:rFonts w:ascii="Times New Roman" w:hAnsi="Times New Roman"/>
          <w:sz w:val="24"/>
          <w:szCs w:val="24"/>
        </w:rPr>
        <w:t>, vai neattaisnotu iemeslu dēļ neveic uzdevumus sporta stundā</w:t>
      </w:r>
    </w:p>
    <w:p w14:paraId="48D568E4" w14:textId="77777777" w:rsidR="009953C0" w:rsidRPr="007B4AFA" w:rsidRDefault="009953C0" w:rsidP="009953C0">
      <w:pPr>
        <w:ind w:hanging="2"/>
        <w:jc w:val="both"/>
        <w:rPr>
          <w:rFonts w:ascii="Times New Roman" w:hAnsi="Times New Roman"/>
          <w:sz w:val="24"/>
          <w:szCs w:val="24"/>
        </w:rPr>
      </w:pPr>
    </w:p>
    <w:p w14:paraId="3E25DB5B" w14:textId="77777777" w:rsidR="009953C0" w:rsidRPr="007B4AFA" w:rsidRDefault="009953C0" w:rsidP="001E3EB1">
      <w:pPr>
        <w:spacing w:after="120"/>
        <w:ind w:hanging="2"/>
        <w:jc w:val="center"/>
        <w:rPr>
          <w:rFonts w:ascii="Times New Roman" w:hAnsi="Times New Roman"/>
          <w:b/>
          <w:bCs/>
          <w:sz w:val="24"/>
          <w:szCs w:val="24"/>
        </w:rPr>
      </w:pPr>
      <w:r w:rsidRPr="007B4AFA">
        <w:rPr>
          <w:rFonts w:ascii="Times New Roman" w:hAnsi="Times New Roman"/>
          <w:b/>
          <w:bCs/>
          <w:sz w:val="24"/>
          <w:szCs w:val="24"/>
        </w:rPr>
        <w:t>5. Mācību sasniegumu vērtēšanas plānošana un īstenošana</w:t>
      </w:r>
    </w:p>
    <w:p w14:paraId="4D5CF472" w14:textId="77777777" w:rsidR="009953C0" w:rsidRPr="007B4AFA" w:rsidRDefault="009953C0" w:rsidP="001E3EB1">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5.1. Mācību sasniegumu vērtēšanas pamatprincipi, vērtēšanas veidi, vērtējuma izteikšanas veids un valsts noteiktie pārbaudes darbi ir noteikti valsts pamatizglītības standartā.</w:t>
      </w:r>
    </w:p>
    <w:p w14:paraId="021A90B6" w14:textId="77777777" w:rsidR="009953C0" w:rsidRPr="007B4AFA" w:rsidRDefault="009953C0" w:rsidP="00237CBF">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 xml:space="preserve"> 5.2. Izglītojamā mācību snieguma vērtēšanas metodiskos paņēmienus, izpildes laiku un vērtēšanas kritērijus nosaka pedagogs, ievērojot mācību jomā noteiktos izglītojamajam plānotos sasniedzamos rezultātus un skolas izstrādāto vērtēšanas kārtību.</w:t>
      </w:r>
    </w:p>
    <w:p w14:paraId="502E3AAE" w14:textId="77777777" w:rsidR="009953C0" w:rsidRPr="007B4AFA" w:rsidRDefault="009953C0" w:rsidP="00237CBF">
      <w:pPr>
        <w:spacing w:after="240"/>
        <w:ind w:leftChars="51" w:left="565" w:hangingChars="176" w:hanging="422"/>
        <w:jc w:val="both"/>
        <w:rPr>
          <w:rFonts w:ascii="Times New Roman" w:hAnsi="Times New Roman"/>
          <w:sz w:val="24"/>
          <w:szCs w:val="24"/>
        </w:rPr>
      </w:pPr>
      <w:r w:rsidRPr="007B4AFA">
        <w:rPr>
          <w:rFonts w:ascii="Times New Roman" w:hAnsi="Times New Roman"/>
          <w:sz w:val="24"/>
          <w:szCs w:val="24"/>
        </w:rPr>
        <w:t xml:space="preserve"> 5.3. Mācību sasniegumu vērtēšanai jānotiek ar</w:t>
      </w:r>
      <w:r w:rsidR="00237CBF">
        <w:rPr>
          <w:rFonts w:ascii="Times New Roman" w:hAnsi="Times New Roman"/>
          <w:sz w:val="24"/>
          <w:szCs w:val="24"/>
        </w:rPr>
        <w:t xml:space="preserve"> pozitīvu attieksmi pret izglītojamo, tai jāveicina izglītojamā</w:t>
      </w:r>
      <w:r w:rsidRPr="007B4AFA">
        <w:rPr>
          <w:rFonts w:ascii="Times New Roman" w:hAnsi="Times New Roman"/>
          <w:sz w:val="24"/>
          <w:szCs w:val="24"/>
        </w:rPr>
        <w:t xml:space="preserve"> vēlmi mācīties. </w:t>
      </w:r>
    </w:p>
    <w:p w14:paraId="188E17A2" w14:textId="77777777" w:rsidR="009953C0" w:rsidRDefault="009953C0" w:rsidP="00237CBF">
      <w:pPr>
        <w:ind w:left="566" w:hangingChars="237" w:hanging="569"/>
        <w:jc w:val="both"/>
        <w:rPr>
          <w:rFonts w:ascii="Times New Roman" w:hAnsi="Times New Roman"/>
          <w:sz w:val="24"/>
          <w:szCs w:val="24"/>
          <w:shd w:val="clear" w:color="auto" w:fill="FFFFFF" w:themeFill="background1"/>
        </w:rPr>
      </w:pPr>
      <w:r w:rsidRPr="007B4AFA">
        <w:rPr>
          <w:rFonts w:ascii="Times New Roman" w:hAnsi="Times New Roman"/>
          <w:sz w:val="24"/>
          <w:szCs w:val="24"/>
        </w:rPr>
        <w:t xml:space="preserve">5.4. Katra semestra sākumā visos mācību priekšmetos pedagogi plāno kārtējos un temata noslēguma pārbaudes darbus, </w:t>
      </w:r>
      <w:r w:rsidRPr="00F869C1">
        <w:rPr>
          <w:rFonts w:ascii="Times New Roman" w:hAnsi="Times New Roman"/>
          <w:sz w:val="24"/>
          <w:szCs w:val="24"/>
          <w:shd w:val="clear" w:color="auto" w:fill="FFFFFF" w:themeFill="background1"/>
        </w:rPr>
        <w:t>paredzot semestra pēdējo pārbaudes darbu ne vēlāk kā 10 darba dienas pirms semestra beigām.</w:t>
      </w:r>
    </w:p>
    <w:p w14:paraId="1E2D53FB" w14:textId="77777777" w:rsidR="00237CBF" w:rsidRDefault="00237CBF" w:rsidP="00237CBF">
      <w:pPr>
        <w:ind w:left="566" w:hangingChars="237" w:hanging="569"/>
        <w:jc w:val="both"/>
        <w:rPr>
          <w:rFonts w:ascii="Times New Roman" w:hAnsi="Times New Roman"/>
          <w:sz w:val="24"/>
          <w:szCs w:val="24"/>
          <w:shd w:val="clear" w:color="auto" w:fill="FFFFFF" w:themeFill="background1"/>
        </w:rPr>
      </w:pPr>
    </w:p>
    <w:p w14:paraId="4BFB8B84" w14:textId="77777777" w:rsidR="00237CBF" w:rsidRDefault="00237CBF" w:rsidP="00237CBF">
      <w:pPr>
        <w:ind w:left="566" w:hangingChars="237" w:hanging="569"/>
        <w:jc w:val="both"/>
        <w:rPr>
          <w:rFonts w:ascii="Times New Roman" w:hAnsi="Times New Roman"/>
          <w:sz w:val="24"/>
          <w:szCs w:val="24"/>
          <w:shd w:val="clear" w:color="auto" w:fill="FFFFFF" w:themeFill="background1"/>
        </w:rPr>
      </w:pPr>
    </w:p>
    <w:p w14:paraId="0C241DCC" w14:textId="77777777" w:rsidR="00237CBF" w:rsidRDefault="00237CBF" w:rsidP="00237CBF">
      <w:pPr>
        <w:ind w:left="566" w:hangingChars="237" w:hanging="569"/>
        <w:jc w:val="both"/>
        <w:rPr>
          <w:rFonts w:ascii="Times New Roman" w:hAnsi="Times New Roman"/>
          <w:sz w:val="24"/>
          <w:szCs w:val="24"/>
          <w:shd w:val="clear" w:color="auto" w:fill="FFFFFF" w:themeFill="background1"/>
        </w:rPr>
      </w:pPr>
    </w:p>
    <w:p w14:paraId="6097E297" w14:textId="77777777" w:rsidR="00237CBF" w:rsidRDefault="00237CBF" w:rsidP="00237CBF">
      <w:pPr>
        <w:ind w:left="566" w:hangingChars="237" w:hanging="569"/>
        <w:jc w:val="both"/>
        <w:rPr>
          <w:rFonts w:ascii="Times New Roman" w:hAnsi="Times New Roman"/>
          <w:sz w:val="24"/>
          <w:szCs w:val="24"/>
          <w:shd w:val="clear" w:color="auto" w:fill="FFFFFF" w:themeFill="background1"/>
        </w:rPr>
      </w:pPr>
    </w:p>
    <w:p w14:paraId="3DDC9FA2" w14:textId="77777777" w:rsidR="00237CBF" w:rsidRPr="007B4AFA" w:rsidRDefault="00237CBF" w:rsidP="00237CBF">
      <w:pPr>
        <w:ind w:left="566" w:hangingChars="237" w:hanging="569"/>
        <w:jc w:val="both"/>
        <w:rPr>
          <w:rFonts w:ascii="Times New Roman" w:hAnsi="Times New Roman"/>
          <w:sz w:val="24"/>
          <w:szCs w:val="24"/>
          <w:u w:val="single"/>
        </w:rPr>
      </w:pPr>
    </w:p>
    <w:p w14:paraId="53E4EF74" w14:textId="7355369C" w:rsidR="009953C0" w:rsidRPr="007B4AFA" w:rsidRDefault="009953C0" w:rsidP="00237CBF">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 xml:space="preserve">5.5. Mācību priekšmeta pedagogi semestra sākumā informē izglītojamos par konkrētiem pārbaudes darbiem, kuri izglītojamajam </w:t>
      </w:r>
      <w:r w:rsidR="00462615" w:rsidRPr="00462615">
        <w:rPr>
          <w:rFonts w:ascii="Times New Roman" w:hAnsi="Times New Roman"/>
          <w:b/>
          <w:bCs/>
          <w:sz w:val="24"/>
          <w:szCs w:val="24"/>
        </w:rPr>
        <w:t xml:space="preserve">obligāti </w:t>
      </w:r>
      <w:r w:rsidRPr="00462615">
        <w:rPr>
          <w:rFonts w:ascii="Times New Roman" w:hAnsi="Times New Roman"/>
          <w:b/>
          <w:bCs/>
          <w:sz w:val="24"/>
          <w:szCs w:val="24"/>
        </w:rPr>
        <w:t>jānokārto</w:t>
      </w:r>
      <w:r w:rsidRPr="007B4AFA">
        <w:rPr>
          <w:rFonts w:ascii="Times New Roman" w:hAnsi="Times New Roman"/>
          <w:sz w:val="24"/>
          <w:szCs w:val="24"/>
        </w:rPr>
        <w:t xml:space="preserve">, lai varētu iegūt semestra </w:t>
      </w:r>
      <w:r w:rsidR="00462615">
        <w:rPr>
          <w:rFonts w:ascii="Times New Roman" w:hAnsi="Times New Roman"/>
          <w:sz w:val="24"/>
          <w:szCs w:val="24"/>
        </w:rPr>
        <w:t xml:space="preserve">un gada </w:t>
      </w:r>
      <w:r w:rsidRPr="007B4AFA">
        <w:rPr>
          <w:rFonts w:ascii="Times New Roman" w:hAnsi="Times New Roman"/>
          <w:sz w:val="24"/>
          <w:szCs w:val="24"/>
        </w:rPr>
        <w:t>vērtējumu mācību priekšmetā.</w:t>
      </w:r>
    </w:p>
    <w:p w14:paraId="10C31AAC" w14:textId="77777777" w:rsidR="009953C0" w:rsidRPr="007B4AFA" w:rsidRDefault="009953C0" w:rsidP="00237CBF">
      <w:pPr>
        <w:spacing w:after="120"/>
        <w:ind w:left="566" w:hangingChars="237" w:hanging="569"/>
        <w:jc w:val="both"/>
        <w:rPr>
          <w:rFonts w:ascii="Times New Roman" w:hAnsi="Times New Roman"/>
          <w:sz w:val="24"/>
          <w:szCs w:val="24"/>
        </w:rPr>
      </w:pPr>
      <w:r w:rsidRPr="007B4AFA">
        <w:rPr>
          <w:rFonts w:ascii="Times New Roman" w:hAnsi="Times New Roman"/>
          <w:sz w:val="24"/>
          <w:szCs w:val="24"/>
        </w:rPr>
        <w:t xml:space="preserve"> 5.6. Lai pārliecinātos par izglītojamā iegūtajām zināšanām, prasmēm, iemaņām un mācību sasniegumu attīstības dinamiku, tēmas noslēguma pārbaudes darbi izglītojamajiem ir obligāti.</w:t>
      </w:r>
    </w:p>
    <w:p w14:paraId="27E2F0AF" w14:textId="77777777" w:rsidR="009953C0" w:rsidRPr="007B4AFA" w:rsidRDefault="009953C0" w:rsidP="00237CBF">
      <w:pPr>
        <w:spacing w:after="120"/>
        <w:ind w:leftChars="0" w:left="564" w:hangingChars="235" w:hanging="564"/>
        <w:jc w:val="both"/>
        <w:rPr>
          <w:rFonts w:ascii="Times New Roman" w:hAnsi="Times New Roman"/>
          <w:sz w:val="24"/>
          <w:szCs w:val="24"/>
        </w:rPr>
      </w:pPr>
      <w:r w:rsidRPr="00F869C1">
        <w:rPr>
          <w:rFonts w:ascii="Times New Roman" w:hAnsi="Times New Roman"/>
          <w:sz w:val="24"/>
          <w:szCs w:val="24"/>
        </w:rPr>
        <w:t>5.7. Līdz katra mēneša 25. datumam</w:t>
      </w:r>
      <w:r w:rsidR="00237CBF">
        <w:rPr>
          <w:rFonts w:ascii="Times New Roman" w:hAnsi="Times New Roman"/>
          <w:sz w:val="24"/>
          <w:szCs w:val="24"/>
        </w:rPr>
        <w:t xml:space="preserve"> mācību priekšmeta skolotāji </w:t>
      </w:r>
      <w:proofErr w:type="spellStart"/>
      <w:r w:rsidR="00237CBF">
        <w:rPr>
          <w:rFonts w:ascii="Times New Roman" w:hAnsi="Times New Roman"/>
          <w:sz w:val="24"/>
          <w:szCs w:val="24"/>
        </w:rPr>
        <w:t>Skolvadības</w:t>
      </w:r>
      <w:proofErr w:type="spellEnd"/>
      <w:r w:rsidR="00237CBF">
        <w:rPr>
          <w:rFonts w:ascii="Times New Roman" w:hAnsi="Times New Roman"/>
          <w:sz w:val="24"/>
          <w:szCs w:val="24"/>
        </w:rPr>
        <w:t xml:space="preserve"> sistēmas „E</w:t>
      </w:r>
      <w:r w:rsidRPr="007B4AFA">
        <w:rPr>
          <w:rFonts w:ascii="Times New Roman" w:hAnsi="Times New Roman"/>
          <w:sz w:val="24"/>
          <w:szCs w:val="24"/>
        </w:rPr>
        <w:t>-klase” (turpmāk tekstā – e-klase) “Pārbaudes darbu plānotājā” ievada nākamajā mēnesī paredzēto tēmas/tēmas daļas nobeiguma darbu grafiku;</w:t>
      </w:r>
    </w:p>
    <w:p w14:paraId="483825E4" w14:textId="77777777" w:rsidR="009953C0" w:rsidRPr="007B4AFA" w:rsidRDefault="009953C0" w:rsidP="00237CBF">
      <w:pPr>
        <w:spacing w:after="120"/>
        <w:ind w:hanging="2"/>
        <w:jc w:val="both"/>
        <w:rPr>
          <w:rFonts w:ascii="Times New Roman" w:hAnsi="Times New Roman"/>
          <w:sz w:val="24"/>
          <w:szCs w:val="24"/>
        </w:rPr>
      </w:pPr>
      <w:r w:rsidRPr="007B4AFA">
        <w:rPr>
          <w:rFonts w:ascii="Times New Roman" w:hAnsi="Times New Roman"/>
          <w:sz w:val="24"/>
          <w:szCs w:val="24"/>
        </w:rPr>
        <w:t>5.8. Vienā dienā pieļaujamais skaits temata/tēmas daļas pārbaudes darbiem:</w:t>
      </w:r>
    </w:p>
    <w:p w14:paraId="2D127E23" w14:textId="77777777" w:rsidR="009953C0" w:rsidRPr="007B4AFA" w:rsidRDefault="009953C0" w:rsidP="00237CBF">
      <w:pPr>
        <w:spacing w:after="120"/>
        <w:ind w:hanging="2"/>
        <w:jc w:val="both"/>
        <w:rPr>
          <w:rFonts w:ascii="Times New Roman" w:hAnsi="Times New Roman"/>
          <w:sz w:val="24"/>
          <w:szCs w:val="24"/>
        </w:rPr>
      </w:pPr>
      <w:r w:rsidRPr="007B4AFA">
        <w:rPr>
          <w:rFonts w:ascii="Times New Roman" w:hAnsi="Times New Roman"/>
          <w:sz w:val="24"/>
          <w:szCs w:val="24"/>
        </w:rPr>
        <w:t>5.8.1. 1.-</w:t>
      </w:r>
      <w:r w:rsidR="00237CBF">
        <w:rPr>
          <w:rFonts w:ascii="Times New Roman" w:hAnsi="Times New Roman"/>
          <w:sz w:val="24"/>
          <w:szCs w:val="24"/>
        </w:rPr>
        <w:t xml:space="preserve"> </w:t>
      </w:r>
      <w:r w:rsidRPr="007B4AFA">
        <w:rPr>
          <w:rFonts w:ascii="Times New Roman" w:hAnsi="Times New Roman"/>
          <w:sz w:val="24"/>
          <w:szCs w:val="24"/>
        </w:rPr>
        <w:t>4.klasē – viens pārbaudes darbs;</w:t>
      </w:r>
    </w:p>
    <w:p w14:paraId="397DC42E" w14:textId="77777777" w:rsidR="009953C0" w:rsidRPr="007B4AFA" w:rsidRDefault="009953C0" w:rsidP="00237CBF">
      <w:pPr>
        <w:spacing w:after="120"/>
        <w:ind w:hanging="2"/>
        <w:jc w:val="both"/>
        <w:rPr>
          <w:rFonts w:ascii="Times New Roman" w:hAnsi="Times New Roman"/>
          <w:sz w:val="24"/>
          <w:szCs w:val="24"/>
        </w:rPr>
      </w:pPr>
      <w:r w:rsidRPr="007B4AFA">
        <w:rPr>
          <w:rFonts w:ascii="Times New Roman" w:hAnsi="Times New Roman"/>
          <w:sz w:val="24"/>
          <w:szCs w:val="24"/>
        </w:rPr>
        <w:t>5.8.2. 5.- 9.klasē - divi pārbaudes darbi;</w:t>
      </w:r>
    </w:p>
    <w:p w14:paraId="28DBECC8" w14:textId="77777777" w:rsidR="009953C0" w:rsidRPr="007B4AFA" w:rsidRDefault="00237CBF" w:rsidP="00237CBF">
      <w:pPr>
        <w:spacing w:after="120"/>
        <w:ind w:left="566" w:hangingChars="237" w:hanging="569"/>
        <w:jc w:val="both"/>
        <w:rPr>
          <w:rFonts w:ascii="Times New Roman" w:hAnsi="Times New Roman"/>
          <w:sz w:val="24"/>
          <w:szCs w:val="24"/>
        </w:rPr>
      </w:pPr>
      <w:r>
        <w:rPr>
          <w:rFonts w:ascii="Times New Roman" w:hAnsi="Times New Roman"/>
          <w:sz w:val="24"/>
          <w:szCs w:val="24"/>
        </w:rPr>
        <w:t>5.9. S</w:t>
      </w:r>
      <w:r w:rsidR="009953C0" w:rsidRPr="007B4AFA">
        <w:rPr>
          <w:rFonts w:ascii="Times New Roman" w:hAnsi="Times New Roman"/>
          <w:sz w:val="24"/>
          <w:szCs w:val="24"/>
        </w:rPr>
        <w:t>portā un veselībā, vizuālajā mākslā, dizainā un tehnoloģijās skolotāji tēmas/tēmas daļas nobeiguma darbus atzīmē “Pārbaudes darbu plānotājā” tikai tad, ja noslēguma darbs ir plānots norādītajā dienā un prasa teorētiskās zināšanas;</w:t>
      </w:r>
    </w:p>
    <w:p w14:paraId="181786DB" w14:textId="77777777" w:rsidR="009953C0" w:rsidRPr="007B4AFA" w:rsidRDefault="009953C0" w:rsidP="00237CBF">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0</w:t>
      </w:r>
      <w:r w:rsidRPr="007B4AFA">
        <w:rPr>
          <w:rFonts w:ascii="Times New Roman" w:hAnsi="Times New Roman"/>
          <w:sz w:val="24"/>
          <w:szCs w:val="24"/>
        </w:rPr>
        <w:t>. minimālais tēmas/tēmas daļas nobeiguma/ citu apjomīgu mācību darbu vērtējumu skaits semestrī</w:t>
      </w:r>
      <w:r>
        <w:rPr>
          <w:rFonts w:ascii="Times New Roman" w:hAnsi="Times New Roman"/>
          <w:sz w:val="24"/>
          <w:szCs w:val="24"/>
        </w:rPr>
        <w:t xml:space="preserve"> atbilsts programmā noteikto tēmu skaitam.</w:t>
      </w:r>
    </w:p>
    <w:p w14:paraId="599D3D00" w14:textId="77777777" w:rsidR="009953C0" w:rsidRPr="007B4AFA" w:rsidRDefault="009953C0" w:rsidP="00237CBF">
      <w:pPr>
        <w:spacing w:after="120"/>
        <w:ind w:hanging="2"/>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1</w:t>
      </w:r>
      <w:r w:rsidRPr="007B4AFA">
        <w:rPr>
          <w:rFonts w:ascii="Times New Roman" w:hAnsi="Times New Roman"/>
          <w:sz w:val="24"/>
          <w:szCs w:val="24"/>
        </w:rPr>
        <w:t>.</w:t>
      </w:r>
      <w:r w:rsidRPr="007B4AFA">
        <w:rPr>
          <w:rFonts w:ascii="Times New Roman" w:hAnsi="Times New Roman"/>
          <w:b/>
          <w:bCs/>
          <w:sz w:val="24"/>
          <w:szCs w:val="24"/>
        </w:rPr>
        <w:t xml:space="preserve"> </w:t>
      </w:r>
      <w:r w:rsidRPr="007B4AFA">
        <w:rPr>
          <w:rFonts w:ascii="Times New Roman" w:hAnsi="Times New Roman"/>
          <w:sz w:val="24"/>
          <w:szCs w:val="24"/>
        </w:rPr>
        <w:t xml:space="preserve">Objektīvu iemeslu dēļ var tikt veiktas izmaiņas </w:t>
      </w:r>
      <w:r>
        <w:rPr>
          <w:rFonts w:ascii="Times New Roman" w:hAnsi="Times New Roman"/>
          <w:sz w:val="24"/>
          <w:szCs w:val="24"/>
        </w:rPr>
        <w:t>pārbaudes</w:t>
      </w:r>
      <w:r w:rsidRPr="007B4AFA">
        <w:rPr>
          <w:rFonts w:ascii="Times New Roman" w:hAnsi="Times New Roman"/>
          <w:sz w:val="24"/>
          <w:szCs w:val="24"/>
        </w:rPr>
        <w:t xml:space="preserve"> darbu grafikā.</w:t>
      </w:r>
    </w:p>
    <w:p w14:paraId="003A00BF" w14:textId="77777777" w:rsidR="009953C0" w:rsidRPr="007B4AFA" w:rsidRDefault="009953C0" w:rsidP="00237CBF">
      <w:pPr>
        <w:spacing w:after="120"/>
        <w:ind w:left="566" w:hangingChars="237" w:hanging="569"/>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2</w:t>
      </w:r>
      <w:r w:rsidRPr="007B4AFA">
        <w:rPr>
          <w:rFonts w:ascii="Times New Roman" w:hAnsi="Times New Roman"/>
          <w:sz w:val="24"/>
          <w:szCs w:val="24"/>
        </w:rPr>
        <w:t>.</w:t>
      </w:r>
      <w:r w:rsidRPr="007B4AFA">
        <w:rPr>
          <w:rFonts w:ascii="Times New Roman" w:hAnsi="Times New Roman"/>
          <w:b/>
          <w:bCs/>
          <w:sz w:val="24"/>
          <w:szCs w:val="24"/>
        </w:rPr>
        <w:t xml:space="preserve"> </w:t>
      </w:r>
      <w:r w:rsidRPr="007B4AFA">
        <w:rPr>
          <w:rFonts w:ascii="Times New Roman" w:hAnsi="Times New Roman"/>
          <w:sz w:val="24"/>
          <w:szCs w:val="24"/>
        </w:rPr>
        <w:t>Pirms pārbaudes darba veikšanas pedagogs iepazīstina izglītojamos ar darba veikšanai paredzēto laiku un pārbaudes darba vērtēšanas kritērijiem, kuri ir skaidri, saprotami formulēti.</w:t>
      </w:r>
    </w:p>
    <w:p w14:paraId="4C3B4766" w14:textId="77777777" w:rsidR="009953C0" w:rsidRPr="007B4AFA" w:rsidRDefault="009953C0" w:rsidP="00237CBF">
      <w:pPr>
        <w:spacing w:after="120"/>
        <w:ind w:left="707" w:hangingChars="296" w:hanging="710"/>
        <w:jc w:val="both"/>
        <w:rPr>
          <w:rFonts w:ascii="Times New Roman" w:hAnsi="Times New Roman"/>
          <w:b/>
          <w:bCs/>
          <w:sz w:val="24"/>
          <w:szCs w:val="24"/>
        </w:rPr>
      </w:pPr>
      <w:r w:rsidRPr="007B4AFA">
        <w:rPr>
          <w:rFonts w:ascii="Times New Roman" w:hAnsi="Times New Roman"/>
          <w:sz w:val="24"/>
          <w:szCs w:val="24"/>
        </w:rPr>
        <w:t>5.1</w:t>
      </w:r>
      <w:r>
        <w:rPr>
          <w:rFonts w:ascii="Times New Roman" w:hAnsi="Times New Roman"/>
          <w:sz w:val="24"/>
          <w:szCs w:val="24"/>
        </w:rPr>
        <w:t>3</w:t>
      </w:r>
      <w:r w:rsidRPr="00F869C1">
        <w:rPr>
          <w:rFonts w:ascii="Times New Roman" w:hAnsi="Times New Roman"/>
          <w:sz w:val="24"/>
          <w:szCs w:val="24"/>
        </w:rPr>
        <w:t>. Pedagogs izliekt vērtējumus elektroniskajā žurnālā ne vēlāk kā 5 darba dienu laikā pēc rakstiskā pārbaudes darba veikšanas.</w:t>
      </w:r>
    </w:p>
    <w:p w14:paraId="192EEDBF" w14:textId="77777777" w:rsidR="009953C0" w:rsidRPr="007B4AFA" w:rsidRDefault="009953C0" w:rsidP="00237CBF">
      <w:pPr>
        <w:spacing w:after="120"/>
        <w:ind w:leftChars="0" w:left="708" w:hangingChars="295" w:hanging="708"/>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4</w:t>
      </w:r>
      <w:r w:rsidRPr="007B4AFA">
        <w:rPr>
          <w:rFonts w:ascii="Times New Roman" w:hAnsi="Times New Roman"/>
          <w:sz w:val="24"/>
          <w:szCs w:val="24"/>
        </w:rPr>
        <w:t>.</w:t>
      </w:r>
      <w:r w:rsidRPr="007B4AFA">
        <w:rPr>
          <w:rFonts w:ascii="Times New Roman" w:hAnsi="Times New Roman"/>
          <w:b/>
          <w:bCs/>
          <w:sz w:val="24"/>
          <w:szCs w:val="24"/>
        </w:rPr>
        <w:t xml:space="preserve"> </w:t>
      </w:r>
      <w:r w:rsidRPr="007B4AFA">
        <w:rPr>
          <w:rFonts w:ascii="Times New Roman" w:hAnsi="Times New Roman"/>
          <w:sz w:val="24"/>
          <w:szCs w:val="24"/>
        </w:rPr>
        <w:t>Pedagogs iepazīstina izglītojamos ar izvērtētu pārbaudes darbu un pārbaudes darba rezultātiem, veic to analīzi un, ja nepieciešams, vada kļūdu labošanas procesu stundā.</w:t>
      </w:r>
    </w:p>
    <w:p w14:paraId="38638A82" w14:textId="77777777" w:rsidR="009953C0" w:rsidRPr="007B4AFA" w:rsidRDefault="009953C0" w:rsidP="00237CBF">
      <w:pPr>
        <w:spacing w:after="120"/>
        <w:ind w:left="707" w:hangingChars="296" w:hanging="710"/>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5</w:t>
      </w:r>
      <w:r w:rsidRPr="007B4AFA">
        <w:rPr>
          <w:rFonts w:ascii="Times New Roman" w:hAnsi="Times New Roman"/>
          <w:sz w:val="24"/>
          <w:szCs w:val="24"/>
        </w:rPr>
        <w:t>. Novērtētos temata noslēguma pārbaudes darbus pedagogs uzglabā līdz mācību gada beigām un tad patstāvīgi izlemj, vai tie ir iznīcināmi, vai atdodami izglītojamajiem.</w:t>
      </w:r>
    </w:p>
    <w:p w14:paraId="5DC57A10" w14:textId="77777777" w:rsidR="009953C0" w:rsidRPr="007B4AFA" w:rsidRDefault="009953C0" w:rsidP="00237CBF">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5.1</w:t>
      </w:r>
      <w:r>
        <w:rPr>
          <w:rFonts w:ascii="Times New Roman" w:hAnsi="Times New Roman"/>
          <w:sz w:val="24"/>
          <w:szCs w:val="24"/>
        </w:rPr>
        <w:t>6</w:t>
      </w:r>
      <w:r w:rsidRPr="007B4AFA">
        <w:rPr>
          <w:rFonts w:ascii="Times New Roman" w:hAnsi="Times New Roman"/>
          <w:sz w:val="24"/>
          <w:szCs w:val="24"/>
        </w:rPr>
        <w:t>. Novērtētos temata noslēguma pārbaudes darbus pēc pieprasījuma pedagogs izsniedz un ļauj iepazīties izglītojamo vecākiem skolā, individuālās sarunas laikā ar pedagogu, lai noskaidrotu izglītojamā mācību sasniegumu līmeni un iespējamo palīdzību rezultātu uzlabošanai.</w:t>
      </w:r>
    </w:p>
    <w:p w14:paraId="7BE893AC" w14:textId="77777777" w:rsidR="009953C0" w:rsidRPr="007B4AFA" w:rsidRDefault="009953C0" w:rsidP="00237CBF">
      <w:pPr>
        <w:spacing w:after="120"/>
        <w:ind w:leftChars="0" w:left="708" w:hangingChars="295" w:hanging="708"/>
        <w:jc w:val="both"/>
        <w:rPr>
          <w:rFonts w:ascii="Times New Roman" w:hAnsi="Times New Roman"/>
          <w:sz w:val="24"/>
          <w:szCs w:val="24"/>
        </w:rPr>
      </w:pPr>
      <w:r w:rsidRPr="007B4AFA">
        <w:rPr>
          <w:rFonts w:ascii="Times New Roman" w:hAnsi="Times New Roman"/>
          <w:sz w:val="24"/>
          <w:szCs w:val="24"/>
        </w:rPr>
        <w:t xml:space="preserve"> 5.1</w:t>
      </w:r>
      <w:r>
        <w:rPr>
          <w:rFonts w:ascii="Times New Roman" w:hAnsi="Times New Roman"/>
          <w:sz w:val="24"/>
          <w:szCs w:val="24"/>
        </w:rPr>
        <w:t>7</w:t>
      </w:r>
      <w:r w:rsidRPr="007B4AFA">
        <w:rPr>
          <w:rFonts w:ascii="Times New Roman" w:hAnsi="Times New Roman"/>
          <w:sz w:val="24"/>
          <w:szCs w:val="24"/>
        </w:rPr>
        <w:t xml:space="preserve">. Kārtējos rakstiskos pārbaudes darbus pedagogs izsniedz izglītojamajiem analīzei un kļūdu labošanai. </w:t>
      </w:r>
    </w:p>
    <w:p w14:paraId="247621DA" w14:textId="77777777" w:rsidR="009953C0" w:rsidRPr="007B4AFA" w:rsidRDefault="009953C0" w:rsidP="00237CBF">
      <w:pPr>
        <w:spacing w:after="120"/>
        <w:ind w:left="566" w:hangingChars="237" w:hanging="569"/>
        <w:jc w:val="both"/>
        <w:rPr>
          <w:rFonts w:ascii="Times New Roman" w:hAnsi="Times New Roman"/>
          <w:sz w:val="24"/>
          <w:szCs w:val="24"/>
        </w:rPr>
      </w:pPr>
      <w:r w:rsidRPr="007B4AFA">
        <w:rPr>
          <w:rFonts w:ascii="Times New Roman" w:hAnsi="Times New Roman"/>
          <w:sz w:val="24"/>
          <w:szCs w:val="24"/>
        </w:rPr>
        <w:t>5.18. Attaisnojošu kavējumu gadījumā izglītojamajam ir tiesības veikt pārbaudes darbu divu nedēļu laikā kopš ierašanās skolā, bet ne vēlāk kā trīs dienas līdz semestra beigām.</w:t>
      </w:r>
    </w:p>
    <w:p w14:paraId="62FD5F1E" w14:textId="77777777" w:rsidR="009953C0" w:rsidRPr="007B4AFA" w:rsidRDefault="009953C0" w:rsidP="00237CBF">
      <w:pPr>
        <w:spacing w:after="120"/>
        <w:ind w:leftChars="0" w:left="708" w:hangingChars="295" w:hanging="708"/>
        <w:jc w:val="both"/>
        <w:rPr>
          <w:rFonts w:ascii="Times New Roman" w:hAnsi="Times New Roman"/>
          <w:b/>
          <w:bCs/>
          <w:sz w:val="24"/>
          <w:szCs w:val="24"/>
        </w:rPr>
      </w:pPr>
      <w:r w:rsidRPr="007B4AFA">
        <w:rPr>
          <w:rFonts w:ascii="Times New Roman" w:hAnsi="Times New Roman"/>
          <w:sz w:val="24"/>
          <w:szCs w:val="24"/>
        </w:rPr>
        <w:t xml:space="preserve"> 5.19. Ja izglītojamais ilgstoši slimojis (mēnesi vai vairāk, vai attaisnojoši atradies ilgstošā prombūtnē) vai kavējis mācību stundu sakarā ar piedalīšanos mācību priekšmetu olimpiādēs, konkursos, skatēs vai sporta sacensībās, pedagogs ir tiesīgs viņu atbrīvot no pārbaudes darba rakstīšanas, vai arī noteikt papildu termiņu pārbaudes darba veikšanai.</w:t>
      </w:r>
    </w:p>
    <w:p w14:paraId="2D36E135" w14:textId="77777777" w:rsidR="009953C0" w:rsidRDefault="009953C0" w:rsidP="00237CBF">
      <w:pPr>
        <w:spacing w:after="120"/>
        <w:ind w:left="566" w:hangingChars="237" w:hanging="569"/>
        <w:jc w:val="both"/>
        <w:rPr>
          <w:rFonts w:ascii="Times New Roman" w:hAnsi="Times New Roman"/>
          <w:sz w:val="24"/>
          <w:szCs w:val="24"/>
        </w:rPr>
      </w:pPr>
      <w:r w:rsidRPr="007B4AFA">
        <w:rPr>
          <w:rFonts w:ascii="Times New Roman" w:hAnsi="Times New Roman"/>
          <w:sz w:val="24"/>
          <w:szCs w:val="24"/>
        </w:rPr>
        <w:t>5.20. Izglītojamajam ir tiesības uzlabot saņemto vērtējumu divu nedēļu laikā pēc iegūtā vērtējuma saņemšanas, bet ne vēlāk kā trīs dienas līdz semestra beigām:</w:t>
      </w:r>
    </w:p>
    <w:p w14:paraId="2D6A89E5" w14:textId="77777777" w:rsidR="00237CBF" w:rsidRPr="007B4AFA" w:rsidRDefault="00237CBF" w:rsidP="00237CBF">
      <w:pPr>
        <w:spacing w:after="120"/>
        <w:ind w:left="566" w:hangingChars="237" w:hanging="569"/>
        <w:jc w:val="both"/>
        <w:rPr>
          <w:rFonts w:ascii="Times New Roman" w:hAnsi="Times New Roman"/>
          <w:sz w:val="24"/>
          <w:szCs w:val="24"/>
        </w:rPr>
      </w:pPr>
    </w:p>
    <w:p w14:paraId="6B38CF49" w14:textId="77777777" w:rsidR="00237CBF" w:rsidRDefault="00237CBF" w:rsidP="009953C0">
      <w:pPr>
        <w:ind w:hanging="2"/>
        <w:jc w:val="both"/>
        <w:rPr>
          <w:rFonts w:ascii="Times New Roman" w:hAnsi="Times New Roman"/>
          <w:sz w:val="24"/>
          <w:szCs w:val="24"/>
        </w:rPr>
      </w:pPr>
    </w:p>
    <w:p w14:paraId="7D750D17" w14:textId="77777777" w:rsidR="00237CBF" w:rsidRDefault="00237CBF" w:rsidP="009953C0">
      <w:pPr>
        <w:ind w:hanging="2"/>
        <w:jc w:val="both"/>
        <w:rPr>
          <w:rFonts w:ascii="Times New Roman" w:hAnsi="Times New Roman"/>
          <w:sz w:val="24"/>
          <w:szCs w:val="24"/>
        </w:rPr>
      </w:pPr>
    </w:p>
    <w:p w14:paraId="0E842903" w14:textId="77777777" w:rsidR="00237CBF" w:rsidRDefault="00237CBF" w:rsidP="009953C0">
      <w:pPr>
        <w:ind w:hanging="2"/>
        <w:jc w:val="both"/>
        <w:rPr>
          <w:rFonts w:ascii="Times New Roman" w:hAnsi="Times New Roman"/>
          <w:sz w:val="24"/>
          <w:szCs w:val="24"/>
        </w:rPr>
      </w:pPr>
    </w:p>
    <w:p w14:paraId="7F262317" w14:textId="77777777" w:rsidR="009953C0" w:rsidRPr="007B4AFA" w:rsidRDefault="009953C0" w:rsidP="00237CBF">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5.2</w:t>
      </w:r>
      <w:r>
        <w:rPr>
          <w:rFonts w:ascii="Times New Roman" w:hAnsi="Times New Roman"/>
          <w:sz w:val="24"/>
          <w:szCs w:val="24"/>
        </w:rPr>
        <w:t>1.</w:t>
      </w:r>
      <w:r w:rsidR="00237CBF">
        <w:rPr>
          <w:rFonts w:ascii="Times New Roman" w:hAnsi="Times New Roman"/>
          <w:sz w:val="24"/>
          <w:szCs w:val="24"/>
        </w:rPr>
        <w:t xml:space="preserve"> Ja izglītojamais</w:t>
      </w:r>
      <w:r w:rsidRPr="007B4AFA">
        <w:rPr>
          <w:rFonts w:ascii="Times New Roman" w:hAnsi="Times New Roman"/>
          <w:sz w:val="24"/>
          <w:szCs w:val="24"/>
        </w:rPr>
        <w:t xml:space="preserve"> ilgstoši attaisnojošu iemeslu dēļ nav piedalījies mācību procesā un ir kārtojams liels skaits tēmas/tēmas daļas nobeiguma/cita veida darbu, viņam ir tiesības sadarbībā ar klases audzinātāju lūgt laika limita pagarinājumu, sagatavot individuālo tēmas/tēmas daļas nobeiguma/cita veida darbu grafiku, saskaņojot to ar priekšmetu skolotājiem. Izņēmumu gadījumos pedagogs var sastādīt šādam skolēnam kombinētu (apvienotu) nobeiguma darbu. Elektroniskajā žurnālā piezīmēs pedagogs ieraksta atbilstošu pierakstu. </w:t>
      </w:r>
    </w:p>
    <w:p w14:paraId="751D22BD" w14:textId="77777777" w:rsidR="009953C0" w:rsidRPr="007B4AFA" w:rsidRDefault="009953C0" w:rsidP="00237CBF">
      <w:pPr>
        <w:spacing w:after="120"/>
        <w:ind w:leftChars="0" w:left="708" w:hangingChars="295" w:hanging="708"/>
        <w:jc w:val="both"/>
        <w:rPr>
          <w:rFonts w:ascii="Times New Roman" w:hAnsi="Times New Roman"/>
          <w:sz w:val="24"/>
          <w:szCs w:val="24"/>
        </w:rPr>
      </w:pPr>
      <w:r w:rsidRPr="007B4AFA">
        <w:rPr>
          <w:rFonts w:ascii="Times New Roman" w:hAnsi="Times New Roman"/>
          <w:sz w:val="24"/>
          <w:szCs w:val="24"/>
        </w:rPr>
        <w:t>5.2</w:t>
      </w:r>
      <w:r>
        <w:rPr>
          <w:rFonts w:ascii="Times New Roman" w:hAnsi="Times New Roman"/>
          <w:sz w:val="24"/>
          <w:szCs w:val="24"/>
        </w:rPr>
        <w:t>2</w:t>
      </w:r>
      <w:r w:rsidR="00237CBF">
        <w:rPr>
          <w:rFonts w:ascii="Times New Roman" w:hAnsi="Times New Roman"/>
          <w:sz w:val="24"/>
          <w:szCs w:val="24"/>
        </w:rPr>
        <w:t>. Ja izglītojamais</w:t>
      </w:r>
      <w:r w:rsidRPr="007B4AFA">
        <w:rPr>
          <w:rFonts w:ascii="Times New Roman" w:hAnsi="Times New Roman"/>
          <w:sz w:val="24"/>
          <w:szCs w:val="24"/>
        </w:rPr>
        <w:t xml:space="preserve"> nav piedalījies tēmas/tēmas daļas nobeiguma darbā vai raksta to atkārtoti, pedagogam ir tiesības mainīt darba saturu apgūtās tēmas ietvaros.</w:t>
      </w:r>
    </w:p>
    <w:p w14:paraId="79CA9063" w14:textId="77777777" w:rsidR="009953C0" w:rsidRPr="007B4AFA" w:rsidRDefault="009953C0" w:rsidP="00114621">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5.2</w:t>
      </w:r>
      <w:r>
        <w:rPr>
          <w:rFonts w:ascii="Times New Roman" w:hAnsi="Times New Roman"/>
          <w:sz w:val="24"/>
          <w:szCs w:val="24"/>
        </w:rPr>
        <w:t>3</w:t>
      </w:r>
      <w:r w:rsidRPr="007B4AFA">
        <w:rPr>
          <w:rFonts w:ascii="Times New Roman" w:hAnsi="Times New Roman"/>
          <w:sz w:val="24"/>
          <w:szCs w:val="24"/>
        </w:rPr>
        <w:t xml:space="preserve">. </w:t>
      </w:r>
      <w:r w:rsidR="00114621">
        <w:rPr>
          <w:rFonts w:ascii="Times New Roman" w:hAnsi="Times New Roman"/>
          <w:sz w:val="24"/>
          <w:szCs w:val="24"/>
        </w:rPr>
        <w:t>Izglītojamajam</w:t>
      </w:r>
      <w:r w:rsidRPr="007B4AFA">
        <w:rPr>
          <w:rFonts w:ascii="Times New Roman" w:hAnsi="Times New Roman"/>
          <w:sz w:val="24"/>
          <w:szCs w:val="24"/>
        </w:rPr>
        <w:t xml:space="preserve"> ir tiesības vienu reizi uzlabot jebkuru pietiekamu vērtējumu divu nedēļu laikā no vērtējuma uzzināšanas brīža, par laiku vienojoties ar pedagogu. Elektroniskajā žurnālā tiek izlikts jauns vērtējums blakus iepriekšējam vērtējumam. Šajā gadījumā, izliekot semestra/</w:t>
      </w:r>
      <w:r w:rsidR="00114621">
        <w:rPr>
          <w:rFonts w:ascii="Times New Roman" w:hAnsi="Times New Roman"/>
          <w:sz w:val="24"/>
          <w:szCs w:val="24"/>
        </w:rPr>
        <w:t xml:space="preserve"> </w:t>
      </w:r>
      <w:r w:rsidRPr="007B4AFA">
        <w:rPr>
          <w:rFonts w:ascii="Times New Roman" w:hAnsi="Times New Roman"/>
          <w:sz w:val="24"/>
          <w:szCs w:val="24"/>
        </w:rPr>
        <w:t>gada vērtējumu</w:t>
      </w:r>
      <w:r w:rsidR="00114621">
        <w:rPr>
          <w:rFonts w:ascii="Times New Roman" w:hAnsi="Times New Roman"/>
          <w:sz w:val="24"/>
          <w:szCs w:val="24"/>
        </w:rPr>
        <w:t>,</w:t>
      </w:r>
      <w:r w:rsidRPr="007B4AFA">
        <w:rPr>
          <w:rFonts w:ascii="Times New Roman" w:hAnsi="Times New Roman"/>
          <w:sz w:val="24"/>
          <w:szCs w:val="24"/>
        </w:rPr>
        <w:t xml:space="preserve"> skolotājs ņem vērā augstāko saņemto vērtējumu.</w:t>
      </w:r>
    </w:p>
    <w:p w14:paraId="6B121D2C" w14:textId="77777777" w:rsidR="009953C0" w:rsidRDefault="009953C0" w:rsidP="00114621">
      <w:pPr>
        <w:spacing w:after="120"/>
        <w:ind w:leftChars="0" w:left="564" w:hangingChars="235" w:hanging="564"/>
        <w:jc w:val="both"/>
        <w:rPr>
          <w:rFonts w:ascii="Times New Roman" w:hAnsi="Times New Roman"/>
          <w:sz w:val="24"/>
          <w:szCs w:val="24"/>
        </w:rPr>
      </w:pPr>
      <w:r w:rsidRPr="007B4AFA">
        <w:rPr>
          <w:rFonts w:ascii="Times New Roman" w:hAnsi="Times New Roman"/>
          <w:sz w:val="24"/>
          <w:szCs w:val="24"/>
        </w:rPr>
        <w:t>5.2</w:t>
      </w:r>
      <w:r>
        <w:rPr>
          <w:rFonts w:ascii="Times New Roman" w:hAnsi="Times New Roman"/>
          <w:sz w:val="24"/>
          <w:szCs w:val="24"/>
        </w:rPr>
        <w:t>4</w:t>
      </w:r>
      <w:r w:rsidR="00114621">
        <w:rPr>
          <w:rFonts w:ascii="Times New Roman" w:hAnsi="Times New Roman"/>
          <w:sz w:val="24"/>
          <w:szCs w:val="24"/>
        </w:rPr>
        <w:t>. Lai izglītojamais</w:t>
      </w:r>
      <w:r w:rsidRPr="007B4AFA">
        <w:rPr>
          <w:rFonts w:ascii="Times New Roman" w:hAnsi="Times New Roman"/>
          <w:sz w:val="24"/>
          <w:szCs w:val="24"/>
        </w:rPr>
        <w:t xml:space="preserve"> saņemtu gala vērtējumu semestrī/</w:t>
      </w:r>
      <w:r w:rsidR="00114621">
        <w:rPr>
          <w:rFonts w:ascii="Times New Roman" w:hAnsi="Times New Roman"/>
          <w:sz w:val="24"/>
          <w:szCs w:val="24"/>
        </w:rPr>
        <w:t xml:space="preserve"> </w:t>
      </w:r>
      <w:r w:rsidRPr="007B4AFA">
        <w:rPr>
          <w:rFonts w:ascii="Times New Roman" w:hAnsi="Times New Roman"/>
          <w:sz w:val="24"/>
          <w:szCs w:val="24"/>
        </w:rPr>
        <w:t>gadā, ir jābūt visiem obligātajiem vērtējumiem, kurus „Pārbaudes darbu plānotājā” norādījis mācību priekšmeta skolotājs. Izņemot 5.22.4. punktā aprakstītos gadījumus.</w:t>
      </w:r>
    </w:p>
    <w:p w14:paraId="30F620E3" w14:textId="77777777" w:rsidR="009953C0" w:rsidRPr="007B4AFA" w:rsidRDefault="009953C0" w:rsidP="00114621">
      <w:pPr>
        <w:spacing w:after="120"/>
        <w:ind w:hanging="2"/>
        <w:jc w:val="both"/>
        <w:rPr>
          <w:rFonts w:ascii="Times New Roman" w:hAnsi="Times New Roman"/>
          <w:sz w:val="24"/>
          <w:szCs w:val="24"/>
        </w:rPr>
      </w:pPr>
      <w:r>
        <w:rPr>
          <w:rFonts w:ascii="Times New Roman" w:hAnsi="Times New Roman"/>
          <w:sz w:val="24"/>
          <w:szCs w:val="24"/>
        </w:rPr>
        <w:t>5.25. Semestra vērtējums:</w:t>
      </w:r>
    </w:p>
    <w:p w14:paraId="6D5880B3" w14:textId="77777777" w:rsidR="009953C0" w:rsidRPr="007B4AFA" w:rsidRDefault="009953C0" w:rsidP="00114621">
      <w:pPr>
        <w:spacing w:after="120"/>
        <w:ind w:leftChars="1" w:left="853" w:hangingChars="354" w:hanging="850"/>
        <w:jc w:val="both"/>
        <w:rPr>
          <w:rFonts w:ascii="Times New Roman" w:hAnsi="Times New Roman"/>
          <w:sz w:val="24"/>
          <w:szCs w:val="24"/>
        </w:rPr>
      </w:pPr>
      <w:r>
        <w:rPr>
          <w:rFonts w:ascii="Times New Roman" w:hAnsi="Times New Roman"/>
          <w:sz w:val="24"/>
          <w:szCs w:val="24"/>
        </w:rPr>
        <w:t>5.25.1</w:t>
      </w:r>
      <w:r w:rsidRPr="007B4AFA">
        <w:rPr>
          <w:rFonts w:ascii="Times New Roman" w:hAnsi="Times New Roman"/>
          <w:sz w:val="24"/>
          <w:szCs w:val="24"/>
        </w:rPr>
        <w:t xml:space="preserve">. Ja </w:t>
      </w:r>
      <w:r>
        <w:rPr>
          <w:rFonts w:ascii="Times New Roman" w:hAnsi="Times New Roman"/>
          <w:sz w:val="24"/>
          <w:szCs w:val="24"/>
        </w:rPr>
        <w:t>semestrī “</w:t>
      </w:r>
      <w:r w:rsidRPr="007B4AFA">
        <w:rPr>
          <w:rFonts w:ascii="Times New Roman" w:hAnsi="Times New Roman"/>
          <w:sz w:val="24"/>
          <w:szCs w:val="24"/>
        </w:rPr>
        <w:t>izšķiras</w:t>
      </w:r>
      <w:r>
        <w:rPr>
          <w:rFonts w:ascii="Times New Roman" w:hAnsi="Times New Roman"/>
          <w:sz w:val="24"/>
          <w:szCs w:val="24"/>
        </w:rPr>
        <w:t>”</w:t>
      </w:r>
      <w:r w:rsidRPr="007B4AFA">
        <w:rPr>
          <w:rFonts w:ascii="Times New Roman" w:hAnsi="Times New Roman"/>
          <w:sz w:val="24"/>
          <w:szCs w:val="24"/>
        </w:rPr>
        <w:t xml:space="preserve"> vērtējums no 0,45 līdz 0,69, tad tiek ņemti vērā mājas darbi, kārtējie vērtējumi un izglītojamā attieksme; </w:t>
      </w:r>
    </w:p>
    <w:p w14:paraId="774E43DE" w14:textId="77777777" w:rsidR="009953C0" w:rsidRPr="007B4AFA" w:rsidRDefault="009953C0" w:rsidP="00114621">
      <w:pPr>
        <w:spacing w:after="120"/>
        <w:ind w:left="707" w:hangingChars="296" w:hanging="710"/>
        <w:jc w:val="both"/>
        <w:rPr>
          <w:rFonts w:ascii="Times New Roman" w:hAnsi="Times New Roman"/>
          <w:sz w:val="24"/>
          <w:szCs w:val="24"/>
        </w:rPr>
      </w:pPr>
      <w:r>
        <w:rPr>
          <w:rFonts w:ascii="Times New Roman" w:hAnsi="Times New Roman"/>
          <w:sz w:val="24"/>
          <w:szCs w:val="24"/>
        </w:rPr>
        <w:t>5.25.2</w:t>
      </w:r>
      <w:r w:rsidRPr="007B4AFA">
        <w:rPr>
          <w:rFonts w:ascii="Times New Roman" w:hAnsi="Times New Roman"/>
          <w:sz w:val="24"/>
          <w:szCs w:val="24"/>
        </w:rPr>
        <w:t>. Ja</w:t>
      </w:r>
      <w:r>
        <w:rPr>
          <w:rFonts w:ascii="Times New Roman" w:hAnsi="Times New Roman"/>
          <w:sz w:val="24"/>
          <w:szCs w:val="24"/>
        </w:rPr>
        <w:t xml:space="preserve"> semestrī</w:t>
      </w:r>
      <w:r w:rsidRPr="007B4AFA">
        <w:rPr>
          <w:rFonts w:ascii="Times New Roman" w:hAnsi="Times New Roman"/>
          <w:sz w:val="24"/>
          <w:szCs w:val="24"/>
        </w:rPr>
        <w:t xml:space="preserve"> “izšķiras” vērtējums un tas ir 0,7 vai augstāks, tad vidējais vērtējums tiek noapaļots uz augšu;</w:t>
      </w:r>
    </w:p>
    <w:p w14:paraId="108E8AC5" w14:textId="77777777" w:rsidR="009953C0" w:rsidRPr="007B4AFA" w:rsidRDefault="009953C0" w:rsidP="00114621">
      <w:pPr>
        <w:spacing w:after="120"/>
        <w:ind w:leftChars="1" w:left="853" w:hangingChars="354" w:hanging="850"/>
        <w:jc w:val="both"/>
        <w:rPr>
          <w:rFonts w:ascii="Times New Roman" w:hAnsi="Times New Roman"/>
          <w:sz w:val="24"/>
          <w:szCs w:val="24"/>
        </w:rPr>
      </w:pPr>
      <w:r w:rsidRPr="007B4AFA">
        <w:rPr>
          <w:rFonts w:ascii="Times New Roman" w:hAnsi="Times New Roman"/>
          <w:sz w:val="24"/>
          <w:szCs w:val="24"/>
        </w:rPr>
        <w:t xml:space="preserve"> </w:t>
      </w:r>
      <w:r>
        <w:rPr>
          <w:rFonts w:ascii="Times New Roman" w:hAnsi="Times New Roman"/>
          <w:sz w:val="24"/>
          <w:szCs w:val="24"/>
        </w:rPr>
        <w:t>5.25.3</w:t>
      </w:r>
      <w:r w:rsidRPr="007B4AFA">
        <w:rPr>
          <w:rFonts w:ascii="Times New Roman" w:hAnsi="Times New Roman"/>
          <w:sz w:val="24"/>
          <w:szCs w:val="24"/>
        </w:rPr>
        <w:t xml:space="preserve">. Ja </w:t>
      </w:r>
      <w:r>
        <w:rPr>
          <w:rFonts w:ascii="Times New Roman" w:hAnsi="Times New Roman"/>
          <w:sz w:val="24"/>
          <w:szCs w:val="24"/>
        </w:rPr>
        <w:t xml:space="preserve">semestrī </w:t>
      </w:r>
      <w:r w:rsidRPr="007B4AFA">
        <w:rPr>
          <w:rFonts w:ascii="Times New Roman" w:hAnsi="Times New Roman"/>
          <w:sz w:val="24"/>
          <w:szCs w:val="24"/>
        </w:rPr>
        <w:t xml:space="preserve">“izšķiras” vērtējums, un tas ir līdz 0,44, tad vidējais vērtējums tiek noapaļots uz leju; </w:t>
      </w:r>
    </w:p>
    <w:p w14:paraId="476E696E" w14:textId="77777777" w:rsidR="009953C0" w:rsidRDefault="009953C0" w:rsidP="00114621">
      <w:pPr>
        <w:spacing w:after="120"/>
        <w:ind w:left="707" w:hangingChars="296" w:hanging="710"/>
        <w:jc w:val="both"/>
        <w:rPr>
          <w:rFonts w:ascii="Times New Roman" w:hAnsi="Times New Roman"/>
          <w:sz w:val="24"/>
          <w:szCs w:val="24"/>
        </w:rPr>
      </w:pPr>
      <w:r>
        <w:rPr>
          <w:rFonts w:ascii="Times New Roman" w:hAnsi="Times New Roman"/>
          <w:sz w:val="24"/>
          <w:szCs w:val="24"/>
        </w:rPr>
        <w:t>5.26</w:t>
      </w:r>
      <w:r w:rsidRPr="007B4AFA">
        <w:rPr>
          <w:rFonts w:ascii="Times New Roman" w:hAnsi="Times New Roman"/>
          <w:sz w:val="24"/>
          <w:szCs w:val="24"/>
        </w:rPr>
        <w:t>. Vērtējumu mācību priekšmetā gadā,</w:t>
      </w:r>
      <w:r>
        <w:rPr>
          <w:rFonts w:ascii="Times New Roman" w:hAnsi="Times New Roman"/>
          <w:sz w:val="24"/>
          <w:szCs w:val="24"/>
        </w:rPr>
        <w:t xml:space="preserve"> izliek</w:t>
      </w:r>
      <w:r w:rsidRPr="007B4AFA">
        <w:rPr>
          <w:rFonts w:ascii="Times New Roman" w:hAnsi="Times New Roman"/>
          <w:sz w:val="24"/>
          <w:szCs w:val="24"/>
        </w:rPr>
        <w:t xml:space="preserve"> ņemot vērā pirmā un otrā semestra vērtējumu:</w:t>
      </w:r>
    </w:p>
    <w:p w14:paraId="71CF6DD6" w14:textId="77777777" w:rsidR="009953C0" w:rsidRPr="007B4AFA" w:rsidRDefault="009953C0" w:rsidP="00114621">
      <w:pPr>
        <w:spacing w:after="120"/>
        <w:ind w:hanging="2"/>
        <w:jc w:val="both"/>
        <w:rPr>
          <w:rFonts w:ascii="Times New Roman" w:hAnsi="Times New Roman"/>
          <w:sz w:val="24"/>
          <w:szCs w:val="24"/>
        </w:rPr>
      </w:pPr>
      <w:r>
        <w:rPr>
          <w:rFonts w:ascii="Times New Roman" w:hAnsi="Times New Roman"/>
          <w:sz w:val="24"/>
          <w:szCs w:val="24"/>
        </w:rPr>
        <w:t>5.26</w:t>
      </w:r>
      <w:r w:rsidRPr="007B4AFA">
        <w:rPr>
          <w:rFonts w:ascii="Times New Roman" w:hAnsi="Times New Roman"/>
          <w:sz w:val="24"/>
          <w:szCs w:val="24"/>
        </w:rPr>
        <w:t xml:space="preserve">.1. vidējais aritmētiskais no vērtējumiem semestrī; </w:t>
      </w:r>
    </w:p>
    <w:p w14:paraId="3DB59285" w14:textId="77777777" w:rsidR="009953C0" w:rsidRPr="007B4AFA" w:rsidRDefault="009953C0" w:rsidP="00114621">
      <w:pPr>
        <w:spacing w:after="120"/>
        <w:ind w:leftChars="1" w:left="853" w:hangingChars="354" w:hanging="850"/>
        <w:jc w:val="both"/>
        <w:rPr>
          <w:rFonts w:ascii="Times New Roman" w:hAnsi="Times New Roman"/>
          <w:sz w:val="24"/>
          <w:szCs w:val="24"/>
        </w:rPr>
      </w:pPr>
      <w:r>
        <w:rPr>
          <w:rFonts w:ascii="Times New Roman" w:hAnsi="Times New Roman"/>
          <w:sz w:val="24"/>
          <w:szCs w:val="24"/>
        </w:rPr>
        <w:t>5.26.2</w:t>
      </w:r>
      <w:r w:rsidRPr="007B4AFA">
        <w:rPr>
          <w:rFonts w:ascii="Times New Roman" w:hAnsi="Times New Roman"/>
          <w:sz w:val="24"/>
          <w:szCs w:val="24"/>
        </w:rPr>
        <w:t xml:space="preserve">. ja vērtējums “izšķiras”, to noapaļo uz augšu, ja vērtējums 2. semestrī (vai nobeiguma pārbaudes darbā) bijis augstāks, nekā 1.semestrī; </w:t>
      </w:r>
    </w:p>
    <w:p w14:paraId="79C2C1D1" w14:textId="77777777" w:rsidR="00114621" w:rsidRPr="007B4AFA" w:rsidRDefault="009953C0" w:rsidP="00114621">
      <w:pPr>
        <w:ind w:leftChars="0" w:left="708" w:hangingChars="295" w:hanging="708"/>
        <w:jc w:val="both"/>
        <w:rPr>
          <w:rFonts w:ascii="Times New Roman" w:hAnsi="Times New Roman"/>
          <w:sz w:val="24"/>
          <w:szCs w:val="24"/>
        </w:rPr>
      </w:pPr>
      <w:r>
        <w:rPr>
          <w:rFonts w:ascii="Times New Roman" w:hAnsi="Times New Roman"/>
          <w:sz w:val="24"/>
          <w:szCs w:val="24"/>
        </w:rPr>
        <w:t>5.26.3</w:t>
      </w:r>
      <w:r w:rsidRPr="007B4AFA">
        <w:rPr>
          <w:rFonts w:ascii="Times New Roman" w:hAnsi="Times New Roman"/>
          <w:sz w:val="24"/>
          <w:szCs w:val="24"/>
        </w:rPr>
        <w:t>. ja vērtējums 2.semestrī zemāks nekā 1.semestrī, tad gada vērtējums tiek</w:t>
      </w:r>
      <w:r w:rsidR="00114621">
        <w:rPr>
          <w:rFonts w:ascii="Times New Roman" w:hAnsi="Times New Roman"/>
          <w:sz w:val="24"/>
          <w:szCs w:val="24"/>
        </w:rPr>
        <w:t xml:space="preserve"> </w:t>
      </w:r>
      <w:r w:rsidR="00114621" w:rsidRPr="007B4AFA">
        <w:rPr>
          <w:rFonts w:ascii="Times New Roman" w:hAnsi="Times New Roman"/>
          <w:sz w:val="24"/>
          <w:szCs w:val="24"/>
        </w:rPr>
        <w:t>noapaļots uz leju.</w:t>
      </w:r>
    </w:p>
    <w:p w14:paraId="3F927665" w14:textId="77777777" w:rsidR="00F47C34" w:rsidRDefault="00F47C34" w:rsidP="009953C0">
      <w:pPr>
        <w:pBdr>
          <w:top w:val="nil"/>
          <w:left w:val="nil"/>
          <w:bottom w:val="nil"/>
          <w:right w:val="nil"/>
          <w:between w:val="nil"/>
        </w:pBdr>
        <w:spacing w:line="240" w:lineRule="auto"/>
        <w:ind w:leftChars="0" w:left="0" w:firstLineChars="0" w:firstLine="0"/>
        <w:rPr>
          <w:rFonts w:ascii="Times New Roman" w:hAnsi="Times New Roman"/>
          <w:color w:val="000000"/>
          <w:sz w:val="18"/>
          <w:szCs w:val="18"/>
        </w:rPr>
      </w:pPr>
    </w:p>
    <w:p w14:paraId="70D4EA1D" w14:textId="77777777" w:rsidR="00D670EF" w:rsidRDefault="00D670EF" w:rsidP="009953C0">
      <w:pPr>
        <w:pBdr>
          <w:top w:val="nil"/>
          <w:left w:val="nil"/>
          <w:bottom w:val="nil"/>
          <w:right w:val="nil"/>
          <w:between w:val="nil"/>
        </w:pBdr>
        <w:spacing w:line="240" w:lineRule="auto"/>
        <w:ind w:leftChars="0" w:left="0" w:firstLineChars="0" w:firstLine="0"/>
        <w:rPr>
          <w:rFonts w:ascii="Times New Roman" w:hAnsi="Times New Roman"/>
          <w:color w:val="000000"/>
          <w:sz w:val="18"/>
          <w:szCs w:val="18"/>
        </w:rPr>
      </w:pPr>
    </w:p>
    <w:p w14:paraId="33264A2E" w14:textId="77777777" w:rsidR="00D670EF" w:rsidRDefault="00D670EF" w:rsidP="00D670EF">
      <w:pPr>
        <w:pBdr>
          <w:top w:val="nil"/>
          <w:left w:val="nil"/>
          <w:bottom w:val="nil"/>
          <w:right w:val="nil"/>
          <w:between w:val="nil"/>
        </w:pBdr>
        <w:spacing w:line="240" w:lineRule="auto"/>
        <w:ind w:leftChars="0" w:left="0" w:firstLineChars="0" w:firstLine="0"/>
        <w:jc w:val="center"/>
        <w:rPr>
          <w:rFonts w:ascii="Times New Roman" w:hAnsi="Times New Roman"/>
          <w:b/>
          <w:color w:val="000000"/>
          <w:sz w:val="24"/>
          <w:szCs w:val="24"/>
        </w:rPr>
      </w:pPr>
      <w:r>
        <w:rPr>
          <w:rFonts w:ascii="Times New Roman" w:hAnsi="Times New Roman"/>
          <w:b/>
          <w:color w:val="000000"/>
          <w:sz w:val="24"/>
          <w:szCs w:val="24"/>
        </w:rPr>
        <w:t>Noslēguma jautājums</w:t>
      </w:r>
    </w:p>
    <w:p w14:paraId="5EF89310" w14:textId="77777777" w:rsidR="00D670EF" w:rsidRDefault="00D670EF" w:rsidP="00D670EF">
      <w:pPr>
        <w:pBdr>
          <w:top w:val="nil"/>
          <w:left w:val="nil"/>
          <w:bottom w:val="nil"/>
          <w:right w:val="nil"/>
          <w:between w:val="nil"/>
        </w:pBdr>
        <w:spacing w:line="240" w:lineRule="auto"/>
        <w:ind w:leftChars="0" w:left="0" w:firstLineChars="0" w:firstLine="0"/>
        <w:jc w:val="center"/>
        <w:rPr>
          <w:rFonts w:ascii="Times New Roman" w:hAnsi="Times New Roman"/>
          <w:b/>
          <w:color w:val="000000"/>
          <w:sz w:val="24"/>
          <w:szCs w:val="24"/>
        </w:rPr>
      </w:pPr>
    </w:p>
    <w:p w14:paraId="012EAA2D" w14:textId="77777777" w:rsidR="00D670EF" w:rsidRDefault="00D670EF" w:rsidP="00D670EF">
      <w:pPr>
        <w:pBdr>
          <w:top w:val="nil"/>
          <w:left w:val="nil"/>
          <w:bottom w:val="nil"/>
          <w:right w:val="nil"/>
          <w:between w:val="nil"/>
        </w:pBdr>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Atzīt par spēku zaudējušu 2018. gada 25. septembrī apstiprināto Mācību sasniegumu vērtēšanas kārtību.</w:t>
      </w:r>
    </w:p>
    <w:p w14:paraId="76434042" w14:textId="77777777" w:rsidR="00D670EF" w:rsidRDefault="00D670EF" w:rsidP="00D670EF">
      <w:pPr>
        <w:pBdr>
          <w:top w:val="nil"/>
          <w:left w:val="nil"/>
          <w:bottom w:val="nil"/>
          <w:right w:val="nil"/>
          <w:between w:val="nil"/>
        </w:pBdr>
        <w:spacing w:line="240" w:lineRule="auto"/>
        <w:ind w:leftChars="0" w:left="0" w:firstLineChars="0" w:firstLine="0"/>
        <w:rPr>
          <w:rFonts w:ascii="Times New Roman" w:hAnsi="Times New Roman"/>
          <w:color w:val="000000"/>
          <w:sz w:val="24"/>
          <w:szCs w:val="24"/>
        </w:rPr>
      </w:pPr>
    </w:p>
    <w:p w14:paraId="0D0521DC" w14:textId="77777777" w:rsidR="00D670EF" w:rsidRDefault="00D670EF" w:rsidP="00D670EF">
      <w:pPr>
        <w:pBdr>
          <w:top w:val="nil"/>
          <w:left w:val="nil"/>
          <w:bottom w:val="nil"/>
          <w:right w:val="nil"/>
          <w:between w:val="nil"/>
        </w:pBdr>
        <w:spacing w:line="240" w:lineRule="auto"/>
        <w:ind w:leftChars="0" w:left="0" w:firstLineChars="0" w:firstLine="0"/>
        <w:rPr>
          <w:rFonts w:ascii="Times New Roman" w:hAnsi="Times New Roman"/>
          <w:color w:val="000000"/>
          <w:sz w:val="24"/>
          <w:szCs w:val="24"/>
        </w:rPr>
      </w:pPr>
    </w:p>
    <w:p w14:paraId="18F0B9EF" w14:textId="77777777" w:rsidR="00D670EF" w:rsidRPr="00D670EF" w:rsidRDefault="00D670EF" w:rsidP="00D670EF">
      <w:pPr>
        <w:pBdr>
          <w:top w:val="nil"/>
          <w:left w:val="nil"/>
          <w:bottom w:val="nil"/>
          <w:right w:val="nil"/>
          <w:between w:val="nil"/>
        </w:pBdr>
        <w:spacing w:line="240" w:lineRule="auto"/>
        <w:ind w:leftChars="0" w:left="0" w:firstLineChars="0" w:firstLine="0"/>
        <w:rPr>
          <w:rFonts w:ascii="Times New Roman" w:hAnsi="Times New Roman"/>
          <w:color w:val="000000"/>
          <w:sz w:val="24"/>
          <w:szCs w:val="24"/>
        </w:rPr>
      </w:pPr>
      <w:r>
        <w:rPr>
          <w:rFonts w:ascii="Times New Roman" w:hAnsi="Times New Roman"/>
          <w:color w:val="000000"/>
          <w:sz w:val="24"/>
          <w:szCs w:val="24"/>
        </w:rPr>
        <w:t>Direktore</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Dace Mārtiņa</w:t>
      </w:r>
    </w:p>
    <w:sectPr w:rsidR="00D670EF" w:rsidRPr="00D670EF">
      <w:pgSz w:w="11906" w:h="16838"/>
      <w:pgMar w:top="567" w:right="1134" w:bottom="1134" w:left="1701"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Helvetica">
    <w:altName w:val="Cambria"/>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Helvetica Neue">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56CC"/>
    <w:multiLevelType w:val="hybridMultilevel"/>
    <w:tmpl w:val="0B0C2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646F3"/>
    <w:multiLevelType w:val="hybridMultilevel"/>
    <w:tmpl w:val="A93E3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50BD8"/>
    <w:multiLevelType w:val="hybridMultilevel"/>
    <w:tmpl w:val="A4B8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C2765D"/>
    <w:multiLevelType w:val="multilevel"/>
    <w:tmpl w:val="4C0CDF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683E95"/>
    <w:multiLevelType w:val="hybridMultilevel"/>
    <w:tmpl w:val="46E4F4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EF4DB2"/>
    <w:multiLevelType w:val="hybridMultilevel"/>
    <w:tmpl w:val="C2F60F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81208"/>
    <w:multiLevelType w:val="hybridMultilevel"/>
    <w:tmpl w:val="02A6DA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7167DF"/>
    <w:multiLevelType w:val="hybridMultilevel"/>
    <w:tmpl w:val="CCBE1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BE65E9"/>
    <w:multiLevelType w:val="hybridMultilevel"/>
    <w:tmpl w:val="3B4A0F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F81E38"/>
    <w:multiLevelType w:val="hybridMultilevel"/>
    <w:tmpl w:val="299EED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60090E"/>
    <w:multiLevelType w:val="hybridMultilevel"/>
    <w:tmpl w:val="B0ECC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21848"/>
    <w:multiLevelType w:val="hybridMultilevel"/>
    <w:tmpl w:val="87A075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B2710"/>
    <w:multiLevelType w:val="hybridMultilevel"/>
    <w:tmpl w:val="F8B4D2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CB6218"/>
    <w:multiLevelType w:val="multilevel"/>
    <w:tmpl w:val="066A6E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221C57"/>
    <w:multiLevelType w:val="hybridMultilevel"/>
    <w:tmpl w:val="B59E0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6935CD"/>
    <w:multiLevelType w:val="hybridMultilevel"/>
    <w:tmpl w:val="625861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7A251A"/>
    <w:multiLevelType w:val="hybridMultilevel"/>
    <w:tmpl w:val="1B2824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FF00D5"/>
    <w:multiLevelType w:val="hybridMultilevel"/>
    <w:tmpl w:val="915AD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84B7D6C"/>
    <w:multiLevelType w:val="hybridMultilevel"/>
    <w:tmpl w:val="17383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0279A9"/>
    <w:multiLevelType w:val="hybridMultilevel"/>
    <w:tmpl w:val="868664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870820"/>
    <w:multiLevelType w:val="hybridMultilevel"/>
    <w:tmpl w:val="5F8AA8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D2516B"/>
    <w:multiLevelType w:val="multilevel"/>
    <w:tmpl w:val="7084D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9B2735"/>
    <w:multiLevelType w:val="hybridMultilevel"/>
    <w:tmpl w:val="EBD62B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C1685D"/>
    <w:multiLevelType w:val="hybridMultilevel"/>
    <w:tmpl w:val="F40AD8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11374011">
    <w:abstractNumId w:val="20"/>
  </w:num>
  <w:num w:numId="2" w16cid:durableId="1530945281">
    <w:abstractNumId w:val="19"/>
  </w:num>
  <w:num w:numId="3" w16cid:durableId="1696926650">
    <w:abstractNumId w:val="4"/>
  </w:num>
  <w:num w:numId="4" w16cid:durableId="2102991798">
    <w:abstractNumId w:val="5"/>
  </w:num>
  <w:num w:numId="5" w16cid:durableId="54591842">
    <w:abstractNumId w:val="12"/>
  </w:num>
  <w:num w:numId="6" w16cid:durableId="1553886291">
    <w:abstractNumId w:val="2"/>
  </w:num>
  <w:num w:numId="7" w16cid:durableId="801457347">
    <w:abstractNumId w:val="14"/>
  </w:num>
  <w:num w:numId="8" w16cid:durableId="613026245">
    <w:abstractNumId w:val="10"/>
  </w:num>
  <w:num w:numId="9" w16cid:durableId="1874613221">
    <w:abstractNumId w:val="22"/>
  </w:num>
  <w:num w:numId="10" w16cid:durableId="819812299">
    <w:abstractNumId w:val="0"/>
  </w:num>
  <w:num w:numId="11" w16cid:durableId="16734702">
    <w:abstractNumId w:val="17"/>
  </w:num>
  <w:num w:numId="12" w16cid:durableId="13924858">
    <w:abstractNumId w:val="23"/>
  </w:num>
  <w:num w:numId="13" w16cid:durableId="1275942998">
    <w:abstractNumId w:val="3"/>
  </w:num>
  <w:num w:numId="14" w16cid:durableId="379595141">
    <w:abstractNumId w:val="9"/>
  </w:num>
  <w:num w:numId="15" w16cid:durableId="2080588286">
    <w:abstractNumId w:val="15"/>
  </w:num>
  <w:num w:numId="16" w16cid:durableId="727074810">
    <w:abstractNumId w:val="18"/>
  </w:num>
  <w:num w:numId="17" w16cid:durableId="866060780">
    <w:abstractNumId w:val="21"/>
  </w:num>
  <w:num w:numId="18" w16cid:durableId="1836803870">
    <w:abstractNumId w:val="8"/>
  </w:num>
  <w:num w:numId="19" w16cid:durableId="173542077">
    <w:abstractNumId w:val="16"/>
  </w:num>
  <w:num w:numId="20" w16cid:durableId="580259148">
    <w:abstractNumId w:val="6"/>
  </w:num>
  <w:num w:numId="21" w16cid:durableId="1651328163">
    <w:abstractNumId w:val="7"/>
  </w:num>
  <w:num w:numId="22" w16cid:durableId="622154520">
    <w:abstractNumId w:val="11"/>
  </w:num>
  <w:num w:numId="23" w16cid:durableId="293173395">
    <w:abstractNumId w:val="1"/>
  </w:num>
  <w:num w:numId="24" w16cid:durableId="1734968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C1"/>
    <w:rsid w:val="000039A6"/>
    <w:rsid w:val="00004AB7"/>
    <w:rsid w:val="000119E2"/>
    <w:rsid w:val="00012E92"/>
    <w:rsid w:val="00022FB9"/>
    <w:rsid w:val="0004010E"/>
    <w:rsid w:val="00052BC5"/>
    <w:rsid w:val="00054D2B"/>
    <w:rsid w:val="00061C0B"/>
    <w:rsid w:val="00061F8C"/>
    <w:rsid w:val="00066E95"/>
    <w:rsid w:val="00070A6B"/>
    <w:rsid w:val="0008466A"/>
    <w:rsid w:val="00086337"/>
    <w:rsid w:val="000A4C17"/>
    <w:rsid w:val="000A5690"/>
    <w:rsid w:val="000B627D"/>
    <w:rsid w:val="000C3E0C"/>
    <w:rsid w:val="000D1EE8"/>
    <w:rsid w:val="000E32DC"/>
    <w:rsid w:val="000F6356"/>
    <w:rsid w:val="000F7EA7"/>
    <w:rsid w:val="00114621"/>
    <w:rsid w:val="001161A4"/>
    <w:rsid w:val="001411DA"/>
    <w:rsid w:val="001416F9"/>
    <w:rsid w:val="00144E4A"/>
    <w:rsid w:val="00145035"/>
    <w:rsid w:val="00171378"/>
    <w:rsid w:val="001746DB"/>
    <w:rsid w:val="00187A6A"/>
    <w:rsid w:val="00190093"/>
    <w:rsid w:val="001917EE"/>
    <w:rsid w:val="00192DFA"/>
    <w:rsid w:val="00197AD3"/>
    <w:rsid w:val="001A46DF"/>
    <w:rsid w:val="001A4709"/>
    <w:rsid w:val="001C1E47"/>
    <w:rsid w:val="001C31F7"/>
    <w:rsid w:val="001C4EEE"/>
    <w:rsid w:val="001E25E6"/>
    <w:rsid w:val="001E3023"/>
    <w:rsid w:val="001E3EB1"/>
    <w:rsid w:val="00205754"/>
    <w:rsid w:val="00223089"/>
    <w:rsid w:val="002373B9"/>
    <w:rsid w:val="00237CBF"/>
    <w:rsid w:val="00242005"/>
    <w:rsid w:val="00250B80"/>
    <w:rsid w:val="00277119"/>
    <w:rsid w:val="00290268"/>
    <w:rsid w:val="002962D7"/>
    <w:rsid w:val="002A08FA"/>
    <w:rsid w:val="002A254A"/>
    <w:rsid w:val="002A7883"/>
    <w:rsid w:val="002C56F7"/>
    <w:rsid w:val="002D6D38"/>
    <w:rsid w:val="002F3DC6"/>
    <w:rsid w:val="00303E71"/>
    <w:rsid w:val="003107AA"/>
    <w:rsid w:val="00314E15"/>
    <w:rsid w:val="003169A0"/>
    <w:rsid w:val="00332DA8"/>
    <w:rsid w:val="003406A5"/>
    <w:rsid w:val="00343A21"/>
    <w:rsid w:val="0036173B"/>
    <w:rsid w:val="00364659"/>
    <w:rsid w:val="00376F06"/>
    <w:rsid w:val="00380E06"/>
    <w:rsid w:val="00394136"/>
    <w:rsid w:val="00394AD6"/>
    <w:rsid w:val="003A5064"/>
    <w:rsid w:val="003C0BA6"/>
    <w:rsid w:val="003E08D8"/>
    <w:rsid w:val="003E2D46"/>
    <w:rsid w:val="003E569A"/>
    <w:rsid w:val="003E77A0"/>
    <w:rsid w:val="003E7BBC"/>
    <w:rsid w:val="003F2002"/>
    <w:rsid w:val="0040092A"/>
    <w:rsid w:val="00424BDD"/>
    <w:rsid w:val="00435CC3"/>
    <w:rsid w:val="004469F1"/>
    <w:rsid w:val="00451E7F"/>
    <w:rsid w:val="00462615"/>
    <w:rsid w:val="004741E1"/>
    <w:rsid w:val="004963DB"/>
    <w:rsid w:val="004967E0"/>
    <w:rsid w:val="00497A0F"/>
    <w:rsid w:val="004A6454"/>
    <w:rsid w:val="004C2C22"/>
    <w:rsid w:val="004C630C"/>
    <w:rsid w:val="004D1A80"/>
    <w:rsid w:val="004D39DC"/>
    <w:rsid w:val="0050177A"/>
    <w:rsid w:val="00517719"/>
    <w:rsid w:val="00523954"/>
    <w:rsid w:val="0053563A"/>
    <w:rsid w:val="00537061"/>
    <w:rsid w:val="005449BD"/>
    <w:rsid w:val="00571853"/>
    <w:rsid w:val="005734CC"/>
    <w:rsid w:val="00574083"/>
    <w:rsid w:val="005740BF"/>
    <w:rsid w:val="00583D2D"/>
    <w:rsid w:val="00584C8C"/>
    <w:rsid w:val="005A0B3D"/>
    <w:rsid w:val="005B05B5"/>
    <w:rsid w:val="005B3907"/>
    <w:rsid w:val="005B6B43"/>
    <w:rsid w:val="005D2727"/>
    <w:rsid w:val="005E1E6C"/>
    <w:rsid w:val="005E2966"/>
    <w:rsid w:val="005E2D6C"/>
    <w:rsid w:val="005E39D7"/>
    <w:rsid w:val="00607537"/>
    <w:rsid w:val="0060769B"/>
    <w:rsid w:val="00607B32"/>
    <w:rsid w:val="00610B20"/>
    <w:rsid w:val="00611880"/>
    <w:rsid w:val="00623269"/>
    <w:rsid w:val="00623E69"/>
    <w:rsid w:val="00631DEA"/>
    <w:rsid w:val="006333FB"/>
    <w:rsid w:val="006421E5"/>
    <w:rsid w:val="00647236"/>
    <w:rsid w:val="0066118B"/>
    <w:rsid w:val="006618B3"/>
    <w:rsid w:val="00676136"/>
    <w:rsid w:val="0067669C"/>
    <w:rsid w:val="00687967"/>
    <w:rsid w:val="00687C6E"/>
    <w:rsid w:val="006A08EB"/>
    <w:rsid w:val="006A593E"/>
    <w:rsid w:val="006A6258"/>
    <w:rsid w:val="006B0484"/>
    <w:rsid w:val="006B3465"/>
    <w:rsid w:val="006B51D6"/>
    <w:rsid w:val="006D3467"/>
    <w:rsid w:val="006E52B8"/>
    <w:rsid w:val="006E55AC"/>
    <w:rsid w:val="00702154"/>
    <w:rsid w:val="0071443F"/>
    <w:rsid w:val="00716772"/>
    <w:rsid w:val="0072139F"/>
    <w:rsid w:val="00722A74"/>
    <w:rsid w:val="007302D4"/>
    <w:rsid w:val="00734B8D"/>
    <w:rsid w:val="007442AC"/>
    <w:rsid w:val="007464B0"/>
    <w:rsid w:val="00772F49"/>
    <w:rsid w:val="00773DF0"/>
    <w:rsid w:val="007868C4"/>
    <w:rsid w:val="007A4960"/>
    <w:rsid w:val="007B2669"/>
    <w:rsid w:val="007C0C7D"/>
    <w:rsid w:val="007C2A5E"/>
    <w:rsid w:val="007C57FD"/>
    <w:rsid w:val="007C7CD0"/>
    <w:rsid w:val="007D17CC"/>
    <w:rsid w:val="007F3368"/>
    <w:rsid w:val="00807FFA"/>
    <w:rsid w:val="00812DBB"/>
    <w:rsid w:val="00812E76"/>
    <w:rsid w:val="00840E70"/>
    <w:rsid w:val="0084116E"/>
    <w:rsid w:val="00855FD5"/>
    <w:rsid w:val="00891378"/>
    <w:rsid w:val="008955C1"/>
    <w:rsid w:val="008B18FF"/>
    <w:rsid w:val="008B3718"/>
    <w:rsid w:val="008B3BB2"/>
    <w:rsid w:val="008B66DA"/>
    <w:rsid w:val="008D16E3"/>
    <w:rsid w:val="008D3729"/>
    <w:rsid w:val="008D7853"/>
    <w:rsid w:val="008E0AB4"/>
    <w:rsid w:val="008F1EE0"/>
    <w:rsid w:val="008F36F7"/>
    <w:rsid w:val="00901790"/>
    <w:rsid w:val="00902696"/>
    <w:rsid w:val="00923EF3"/>
    <w:rsid w:val="0094773D"/>
    <w:rsid w:val="009530A5"/>
    <w:rsid w:val="00955106"/>
    <w:rsid w:val="00961EFE"/>
    <w:rsid w:val="009649B3"/>
    <w:rsid w:val="00971A1A"/>
    <w:rsid w:val="0097288A"/>
    <w:rsid w:val="00975B09"/>
    <w:rsid w:val="009953C0"/>
    <w:rsid w:val="009B0618"/>
    <w:rsid w:val="009B6858"/>
    <w:rsid w:val="009D0191"/>
    <w:rsid w:val="009D6DC1"/>
    <w:rsid w:val="009F05DD"/>
    <w:rsid w:val="009F23F8"/>
    <w:rsid w:val="00A039FE"/>
    <w:rsid w:val="00A05CEF"/>
    <w:rsid w:val="00A25565"/>
    <w:rsid w:val="00A30C80"/>
    <w:rsid w:val="00A33674"/>
    <w:rsid w:val="00A51165"/>
    <w:rsid w:val="00A5119A"/>
    <w:rsid w:val="00A64EF0"/>
    <w:rsid w:val="00A73B2C"/>
    <w:rsid w:val="00A809FB"/>
    <w:rsid w:val="00A821C6"/>
    <w:rsid w:val="00A834CC"/>
    <w:rsid w:val="00A8452E"/>
    <w:rsid w:val="00A91F1D"/>
    <w:rsid w:val="00A92106"/>
    <w:rsid w:val="00A92627"/>
    <w:rsid w:val="00A9451A"/>
    <w:rsid w:val="00A9565A"/>
    <w:rsid w:val="00AA69F1"/>
    <w:rsid w:val="00AC3105"/>
    <w:rsid w:val="00AC33CA"/>
    <w:rsid w:val="00AC62C2"/>
    <w:rsid w:val="00AE0E05"/>
    <w:rsid w:val="00AE5C4E"/>
    <w:rsid w:val="00B00C2E"/>
    <w:rsid w:val="00B02A4C"/>
    <w:rsid w:val="00B12649"/>
    <w:rsid w:val="00B276A0"/>
    <w:rsid w:val="00B32366"/>
    <w:rsid w:val="00B326EF"/>
    <w:rsid w:val="00B3388A"/>
    <w:rsid w:val="00B362A5"/>
    <w:rsid w:val="00B36CBB"/>
    <w:rsid w:val="00B55CFD"/>
    <w:rsid w:val="00B722C5"/>
    <w:rsid w:val="00B74A4F"/>
    <w:rsid w:val="00BA3B5F"/>
    <w:rsid w:val="00BB36D4"/>
    <w:rsid w:val="00BC38AE"/>
    <w:rsid w:val="00BC5437"/>
    <w:rsid w:val="00BC5634"/>
    <w:rsid w:val="00BD36D5"/>
    <w:rsid w:val="00BD3DBA"/>
    <w:rsid w:val="00BE2D36"/>
    <w:rsid w:val="00BE3BF8"/>
    <w:rsid w:val="00BE5D56"/>
    <w:rsid w:val="00C029BA"/>
    <w:rsid w:val="00C03955"/>
    <w:rsid w:val="00C03DBE"/>
    <w:rsid w:val="00C066A0"/>
    <w:rsid w:val="00C07713"/>
    <w:rsid w:val="00C11FC4"/>
    <w:rsid w:val="00C33CA7"/>
    <w:rsid w:val="00C40126"/>
    <w:rsid w:val="00C5171F"/>
    <w:rsid w:val="00C5661F"/>
    <w:rsid w:val="00C60D86"/>
    <w:rsid w:val="00C71D1F"/>
    <w:rsid w:val="00C747CB"/>
    <w:rsid w:val="00C761FA"/>
    <w:rsid w:val="00C92C13"/>
    <w:rsid w:val="00C92E2A"/>
    <w:rsid w:val="00C940D3"/>
    <w:rsid w:val="00C9678C"/>
    <w:rsid w:val="00CA149E"/>
    <w:rsid w:val="00CA6AE4"/>
    <w:rsid w:val="00CB3195"/>
    <w:rsid w:val="00CD1CF2"/>
    <w:rsid w:val="00CE4B01"/>
    <w:rsid w:val="00CF748E"/>
    <w:rsid w:val="00D126A1"/>
    <w:rsid w:val="00D15CAB"/>
    <w:rsid w:val="00D25C5E"/>
    <w:rsid w:val="00D330D2"/>
    <w:rsid w:val="00D344E8"/>
    <w:rsid w:val="00D37332"/>
    <w:rsid w:val="00D50DF7"/>
    <w:rsid w:val="00D670EF"/>
    <w:rsid w:val="00D73BD6"/>
    <w:rsid w:val="00D81DD7"/>
    <w:rsid w:val="00D81FA6"/>
    <w:rsid w:val="00D82016"/>
    <w:rsid w:val="00DB00AA"/>
    <w:rsid w:val="00DC093E"/>
    <w:rsid w:val="00DF0B2C"/>
    <w:rsid w:val="00DF465E"/>
    <w:rsid w:val="00DF53F8"/>
    <w:rsid w:val="00DF589B"/>
    <w:rsid w:val="00E16C01"/>
    <w:rsid w:val="00E32CA2"/>
    <w:rsid w:val="00E372CF"/>
    <w:rsid w:val="00E4145F"/>
    <w:rsid w:val="00E4497F"/>
    <w:rsid w:val="00E44F08"/>
    <w:rsid w:val="00E472CA"/>
    <w:rsid w:val="00E51FCA"/>
    <w:rsid w:val="00E8351D"/>
    <w:rsid w:val="00E90C27"/>
    <w:rsid w:val="00EA07EC"/>
    <w:rsid w:val="00EA1E3A"/>
    <w:rsid w:val="00EC24BD"/>
    <w:rsid w:val="00EC3F2D"/>
    <w:rsid w:val="00EC73C5"/>
    <w:rsid w:val="00ED3B58"/>
    <w:rsid w:val="00EE1D83"/>
    <w:rsid w:val="00EE6897"/>
    <w:rsid w:val="00EF7757"/>
    <w:rsid w:val="00F12D31"/>
    <w:rsid w:val="00F15434"/>
    <w:rsid w:val="00F16335"/>
    <w:rsid w:val="00F41CFF"/>
    <w:rsid w:val="00F42CE4"/>
    <w:rsid w:val="00F478F5"/>
    <w:rsid w:val="00F47C34"/>
    <w:rsid w:val="00F52770"/>
    <w:rsid w:val="00F61D07"/>
    <w:rsid w:val="00F62DDD"/>
    <w:rsid w:val="00F7231D"/>
    <w:rsid w:val="00F93492"/>
    <w:rsid w:val="00FB16A7"/>
    <w:rsid w:val="00FB1849"/>
    <w:rsid w:val="00FD3BD8"/>
    <w:rsid w:val="00FD3E04"/>
    <w:rsid w:val="00FD61CF"/>
    <w:rsid w:val="00FE7BCA"/>
    <w:rsid w:val="00FF108A"/>
    <w:rsid w:val="00FF53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B051"/>
  <w15:docId w15:val="{3AD000B8-24CB-4E81-8A3D-AD38144E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rFonts w:ascii="RimHelvetica" w:hAnsi="RimHelvetica"/>
      <w:position w:val="-1"/>
      <w:sz w:val="28"/>
      <w:lang w:eastAsia="en-US"/>
    </w:rPr>
  </w:style>
  <w:style w:type="paragraph" w:styleId="Virsraksts1">
    <w:name w:val="heading 1"/>
    <w:basedOn w:val="Parasts"/>
    <w:next w:val="Parasts"/>
    <w:uiPriority w:val="9"/>
    <w:qFormat/>
    <w:pPr>
      <w:keepNext/>
      <w:spacing w:before="240" w:after="60"/>
    </w:pPr>
    <w:rPr>
      <w:rFonts w:ascii="Cambria" w:hAnsi="Cambria"/>
      <w:b/>
      <w:bCs/>
      <w:kern w:val="32"/>
      <w:sz w:val="32"/>
      <w:szCs w:val="32"/>
    </w:rPr>
  </w:style>
  <w:style w:type="paragraph" w:styleId="Virsraksts2">
    <w:name w:val="heading 2"/>
    <w:basedOn w:val="Parasts"/>
    <w:next w:val="Parasts"/>
    <w:uiPriority w:val="9"/>
    <w:semiHidden/>
    <w:unhideWhenUsed/>
    <w:qFormat/>
    <w:pPr>
      <w:keepNext/>
      <w:shd w:val="clear" w:color="auto" w:fill="FFFFFF"/>
      <w:ind w:left="58"/>
      <w:jc w:val="center"/>
      <w:outlineLvl w:val="1"/>
    </w:pPr>
    <w:rPr>
      <w:rFonts w:ascii="Times New Roman" w:hAnsi="Times New Roman"/>
      <w:b/>
      <w:bCs/>
      <w:color w:val="000000"/>
      <w:spacing w:val="-2"/>
      <w:sz w:val="22"/>
      <w:szCs w:val="22"/>
    </w:rPr>
  </w:style>
  <w:style w:type="paragraph" w:styleId="Virsraksts3">
    <w:name w:val="heading 3"/>
    <w:basedOn w:val="Parasts"/>
    <w:next w:val="Parasts"/>
    <w:uiPriority w:val="9"/>
    <w:semiHidden/>
    <w:unhideWhenUsed/>
    <w:qFormat/>
    <w:pPr>
      <w:keepNext/>
      <w:shd w:val="clear" w:color="auto" w:fill="FFFFFF"/>
      <w:ind w:left="211"/>
      <w:jc w:val="center"/>
      <w:outlineLvl w:val="2"/>
    </w:pPr>
    <w:rPr>
      <w:rFonts w:ascii="Times New Roman" w:hAnsi="Times New Roman"/>
      <w:b/>
      <w:bCs/>
      <w:color w:val="000000"/>
      <w:spacing w:val="-2"/>
      <w:sz w:val="22"/>
      <w:szCs w:val="22"/>
    </w:rPr>
  </w:style>
  <w:style w:type="paragraph" w:styleId="Virsraksts4">
    <w:name w:val="heading 4"/>
    <w:basedOn w:val="Parasts"/>
    <w:next w:val="Parasts"/>
    <w:uiPriority w:val="9"/>
    <w:semiHidden/>
    <w:unhideWhenUsed/>
    <w:qFormat/>
    <w:pPr>
      <w:keepNext/>
      <w:shd w:val="clear" w:color="auto" w:fill="FFFFFF"/>
      <w:spacing w:before="826"/>
      <w:jc w:val="both"/>
      <w:outlineLvl w:val="3"/>
    </w:pPr>
    <w:rPr>
      <w:rFonts w:ascii="Times New Roman" w:hAnsi="Times New Roman"/>
      <w:b/>
      <w:bCs/>
      <w:color w:val="000000"/>
      <w:spacing w:val="4"/>
      <w:sz w:val="22"/>
      <w:szCs w:val="22"/>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uiPriority w:val="10"/>
    <w:qFormat/>
    <w:pPr>
      <w:jc w:val="center"/>
    </w:pPr>
    <w:rPr>
      <w:rFonts w:ascii="Arial" w:hAnsi="Arial"/>
      <w:b/>
      <w:snapToGrid w:val="0"/>
      <w:sz w:val="24"/>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arakstszemobjekta">
    <w:name w:val="caption"/>
    <w:basedOn w:val="Parasts"/>
    <w:next w:val="Parasts"/>
    <w:pPr>
      <w:pBdr>
        <w:bottom w:val="single" w:sz="12" w:space="1" w:color="auto"/>
      </w:pBdr>
      <w:ind w:left="851"/>
      <w:jc w:val="center"/>
    </w:pPr>
    <w:rPr>
      <w:noProof/>
      <w:sz w:val="36"/>
    </w:rPr>
  </w:style>
  <w:style w:type="character" w:styleId="Hipersaite">
    <w:name w:val="Hyperlink"/>
    <w:rPr>
      <w:color w:val="0000FF"/>
      <w:w w:val="100"/>
      <w:position w:val="-1"/>
      <w:u w:val="single"/>
      <w:effect w:val="none"/>
      <w:vertAlign w:val="baseline"/>
      <w:cs w:val="0"/>
      <w:em w:val="none"/>
    </w:rPr>
  </w:style>
  <w:style w:type="table" w:styleId="Reatabula">
    <w:name w:val="Table Grid"/>
    <w:basedOn w:val="Parastatabula"/>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rPr>
      <w:rFonts w:ascii="Tahoma" w:hAnsi="Tahoma" w:cs="Tahoma"/>
      <w:sz w:val="16"/>
      <w:szCs w:val="16"/>
    </w:rPr>
  </w:style>
  <w:style w:type="paragraph" w:styleId="Bezatstarpm">
    <w:name w:val="No Spacing"/>
    <w:pPr>
      <w:suppressAutoHyphens/>
      <w:spacing w:line="1" w:lineRule="atLeast"/>
      <w:ind w:leftChars="-1" w:left="-1" w:hangingChars="1" w:hanging="1"/>
      <w:textDirection w:val="btLr"/>
      <w:textAlignment w:val="top"/>
      <w:outlineLvl w:val="0"/>
    </w:pPr>
    <w:rPr>
      <w:position w:val="-1"/>
      <w:sz w:val="22"/>
      <w:szCs w:val="22"/>
      <w:lang w:val="en-US" w:eastAsia="en-US" w:bidi="en-US"/>
    </w:rPr>
  </w:style>
  <w:style w:type="character" w:customStyle="1" w:styleId="NosaukumsRakstz">
    <w:name w:val="Nosaukums Rakstz."/>
    <w:rPr>
      <w:rFonts w:ascii="Arial" w:hAnsi="Arial"/>
      <w:b/>
      <w:snapToGrid w:val="0"/>
      <w:w w:val="100"/>
      <w:position w:val="-1"/>
      <w:sz w:val="24"/>
      <w:effect w:val="none"/>
      <w:vertAlign w:val="baseline"/>
      <w:cs w:val="0"/>
      <w:em w:val="none"/>
      <w:lang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Virsraksts2Rakstz">
    <w:name w:val="Virsraksts 2 Rakstz."/>
    <w:rPr>
      <w:b/>
      <w:bCs/>
      <w:color w:val="000000"/>
      <w:spacing w:val="-2"/>
      <w:w w:val="100"/>
      <w:position w:val="-1"/>
      <w:sz w:val="22"/>
      <w:szCs w:val="22"/>
      <w:effect w:val="none"/>
      <w:shd w:val="clear" w:color="auto" w:fill="FFFFFF"/>
      <w:vertAlign w:val="baseline"/>
      <w:cs w:val="0"/>
      <w:em w:val="none"/>
      <w:lang w:eastAsia="en-US"/>
    </w:rPr>
  </w:style>
  <w:style w:type="character" w:customStyle="1" w:styleId="Virsraksts3Rakstz">
    <w:name w:val="Virsraksts 3 Rakstz."/>
    <w:rPr>
      <w:b/>
      <w:bCs/>
      <w:color w:val="000000"/>
      <w:spacing w:val="-2"/>
      <w:w w:val="100"/>
      <w:position w:val="-1"/>
      <w:sz w:val="22"/>
      <w:szCs w:val="22"/>
      <w:effect w:val="none"/>
      <w:shd w:val="clear" w:color="auto" w:fill="FFFFFF"/>
      <w:vertAlign w:val="baseline"/>
      <w:cs w:val="0"/>
      <w:em w:val="none"/>
      <w:lang w:eastAsia="en-US"/>
    </w:rPr>
  </w:style>
  <w:style w:type="character" w:customStyle="1" w:styleId="Virsraksts4Rakstz">
    <w:name w:val="Virsraksts 4 Rakstz."/>
    <w:rPr>
      <w:b/>
      <w:bCs/>
      <w:color w:val="000000"/>
      <w:spacing w:val="4"/>
      <w:w w:val="100"/>
      <w:position w:val="-1"/>
      <w:sz w:val="22"/>
      <w:szCs w:val="22"/>
      <w:effect w:val="none"/>
      <w:shd w:val="clear" w:color="auto" w:fill="FFFFFF"/>
      <w:vertAlign w:val="baseline"/>
      <w:cs w:val="0"/>
      <w:em w:val="none"/>
      <w:lang w:eastAsia="en-US"/>
    </w:rPr>
  </w:style>
  <w:style w:type="paragraph" w:styleId="Pamatteksts">
    <w:name w:val="Body Text"/>
    <w:basedOn w:val="Parasts"/>
    <w:pPr>
      <w:overflowPunct w:val="0"/>
      <w:autoSpaceDE w:val="0"/>
      <w:autoSpaceDN w:val="0"/>
      <w:adjustRightInd w:val="0"/>
      <w:jc w:val="both"/>
      <w:textAlignment w:val="baseline"/>
    </w:pPr>
    <w:rPr>
      <w:rFonts w:ascii="Times New Roman" w:hAnsi="Times New Roman"/>
      <w:sz w:val="24"/>
    </w:rPr>
  </w:style>
  <w:style w:type="character" w:customStyle="1" w:styleId="PamattekstsRakstz">
    <w:name w:val="Pamatteksts Rakstz."/>
    <w:rPr>
      <w:w w:val="100"/>
      <w:position w:val="-1"/>
      <w:sz w:val="24"/>
      <w:effect w:val="none"/>
      <w:vertAlign w:val="baseline"/>
      <w:cs w:val="0"/>
      <w:em w:val="none"/>
      <w:lang w:eastAsia="en-US"/>
    </w:rPr>
  </w:style>
  <w:style w:type="paragraph" w:styleId="Galvene">
    <w:name w:val="header"/>
    <w:basedOn w:val="Parasts"/>
    <w:pPr>
      <w:tabs>
        <w:tab w:val="center" w:pos="4153"/>
        <w:tab w:val="right" w:pos="8306"/>
      </w:tabs>
    </w:pPr>
  </w:style>
  <w:style w:type="character" w:customStyle="1" w:styleId="GalveneRakstz">
    <w:name w:val="Galvene Rakstz."/>
    <w:rPr>
      <w:rFonts w:ascii="RimHelvetica" w:hAnsi="RimHelvetica"/>
      <w:w w:val="100"/>
      <w:position w:val="-1"/>
      <w:sz w:val="28"/>
      <w:effect w:val="none"/>
      <w:vertAlign w:val="baseline"/>
      <w:cs w:val="0"/>
      <w:em w:val="none"/>
      <w:lang w:eastAsia="en-US"/>
    </w:rPr>
  </w:style>
  <w:style w:type="paragraph" w:styleId="Kjene">
    <w:name w:val="footer"/>
    <w:basedOn w:val="Parasts"/>
    <w:pPr>
      <w:tabs>
        <w:tab w:val="center" w:pos="4153"/>
        <w:tab w:val="right" w:pos="8306"/>
      </w:tabs>
    </w:pPr>
  </w:style>
  <w:style w:type="character" w:customStyle="1" w:styleId="KjeneRakstz">
    <w:name w:val="Kājene Rakstz."/>
    <w:rPr>
      <w:rFonts w:ascii="RimHelvetica" w:hAnsi="RimHelvetica"/>
      <w:w w:val="100"/>
      <w:position w:val="-1"/>
      <w:sz w:val="28"/>
      <w:effect w:val="none"/>
      <w:vertAlign w:val="baseline"/>
      <w:cs w:val="0"/>
      <w:em w:val="none"/>
      <w:lang w:eastAsia="en-US"/>
    </w:rPr>
  </w:style>
  <w:style w:type="character" w:styleId="Izclums">
    <w:name w:val="Emphasis"/>
    <w:rPr>
      <w:i/>
      <w:iCs/>
      <w:w w:val="100"/>
      <w:position w:val="-1"/>
      <w:effect w:val="none"/>
      <w:vertAlign w:val="baseline"/>
      <w:cs w:val="0"/>
      <w:em w:val="none"/>
    </w:rPr>
  </w:style>
  <w:style w:type="character" w:customStyle="1" w:styleId="Virsraksts1Rakstz">
    <w:name w:val="Virsraksts 1 Rakstz."/>
    <w:rPr>
      <w:rFonts w:ascii="Cambria" w:eastAsia="Times New Roman" w:hAnsi="Cambria" w:cs="Times New Roman"/>
      <w:b/>
      <w:bCs/>
      <w:w w:val="100"/>
      <w:kern w:val="32"/>
      <w:position w:val="-1"/>
      <w:sz w:val="32"/>
      <w:szCs w:val="32"/>
      <w:effect w:val="none"/>
      <w:vertAlign w:val="baseline"/>
      <w:cs w:val="0"/>
      <w:em w:val="none"/>
      <w:lang w:eastAsia="en-US"/>
    </w:rPr>
  </w:style>
  <w:style w:type="table" w:customStyle="1" w:styleId="TableGrid1">
    <w:name w:val="Table Grid1"/>
    <w:basedOn w:val="Parastatabula"/>
    <w:next w:val="Reatabul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qFormat/>
    <w:pPr>
      <w:spacing w:before="100" w:beforeAutospacing="1" w:after="100" w:afterAutospacing="1"/>
    </w:pPr>
    <w:rPr>
      <w:rFonts w:ascii="Times New Roman" w:hAnsi="Times New Roman"/>
      <w:sz w:val="24"/>
      <w:szCs w:val="24"/>
      <w:lang w:eastAsia="lv-LV"/>
    </w:rPr>
  </w:style>
  <w:style w:type="paragraph" w:styleId="Sarakstarindkopa">
    <w:name w:val="List Paragraph"/>
    <w:basedOn w:val="Parasts"/>
    <w:uiPriority w:val="34"/>
    <w:qFormat/>
    <w:pPr>
      <w:widowControl w:val="0"/>
      <w:spacing w:before="60" w:after="60" w:line="360" w:lineRule="auto"/>
      <w:ind w:left="720" w:firstLine="720"/>
      <w:contextualSpacing/>
      <w:jc w:val="both"/>
    </w:pPr>
    <w:rPr>
      <w:rFonts w:ascii="Times New Roman" w:hAnsi="Times New Roman"/>
      <w:sz w:val="26"/>
      <w:szCs w:val="26"/>
      <w:lang w:val="en-AU"/>
    </w:rPr>
  </w:style>
  <w:style w:type="character" w:customStyle="1" w:styleId="st">
    <w:name w:val="st"/>
    <w:rPr>
      <w:w w:val="100"/>
      <w:position w:val="-1"/>
      <w:effect w:val="none"/>
      <w:vertAlign w:val="baseline"/>
      <w:cs w:val="0"/>
      <w:em w:val="none"/>
    </w:rPr>
  </w:style>
  <w:style w:type="character" w:styleId="Izteiksmgs">
    <w:name w:val="Strong"/>
    <w:rPr>
      <w:b/>
      <w:bCs/>
      <w:w w:val="100"/>
      <w:position w:val="-1"/>
      <w:effect w:val="none"/>
      <w:vertAlign w:val="baseline"/>
      <w:cs w:val="0"/>
      <w:em w:val="none"/>
    </w:rPr>
  </w:style>
  <w:style w:type="character" w:customStyle="1" w:styleId="apple-style-span">
    <w:name w:val="apple-style-span"/>
    <w:rPr>
      <w:w w:val="100"/>
      <w:position w:val="-1"/>
      <w:effect w:val="none"/>
      <w:vertAlign w:val="baseline"/>
      <w:cs w:val="0"/>
      <w:em w:val="none"/>
    </w:rPr>
  </w:style>
  <w:style w:type="character" w:styleId="Izmantotahipersaite">
    <w:name w:val="FollowedHyperlink"/>
    <w:rPr>
      <w:color w:val="800080"/>
      <w:w w:val="100"/>
      <w:position w:val="-1"/>
      <w:u w:val="single"/>
      <w:effect w:val="none"/>
      <w:vertAlign w:val="baseline"/>
      <w:cs w:val="0"/>
      <w:em w:val="none"/>
    </w:rPr>
  </w:style>
  <w:style w:type="character" w:styleId="Komentraatsauce">
    <w:name w:val="annotation reference"/>
    <w:rPr>
      <w:w w:val="100"/>
      <w:position w:val="-1"/>
      <w:sz w:val="16"/>
      <w:szCs w:val="16"/>
      <w:effect w:val="none"/>
      <w:vertAlign w:val="baseline"/>
      <w:cs w:val="0"/>
      <w:em w:val="none"/>
    </w:rPr>
  </w:style>
  <w:style w:type="paragraph" w:styleId="Komentrateksts">
    <w:name w:val="annotation text"/>
    <w:basedOn w:val="Parasts"/>
    <w:rPr>
      <w:sz w:val="20"/>
    </w:rPr>
  </w:style>
  <w:style w:type="character" w:customStyle="1" w:styleId="KomentratekstsRakstz">
    <w:name w:val="Komentāra teksts Rakstz."/>
    <w:rPr>
      <w:rFonts w:ascii="RimHelvetica" w:hAnsi="RimHelvetica"/>
      <w:w w:val="100"/>
      <w:position w:val="-1"/>
      <w:effect w:val="none"/>
      <w:vertAlign w:val="baseline"/>
      <w:cs w:val="0"/>
      <w:em w:val="none"/>
      <w:lang w:eastAsia="en-US"/>
    </w:rPr>
  </w:style>
  <w:style w:type="paragraph" w:styleId="Komentratma">
    <w:name w:val="annotation subject"/>
    <w:basedOn w:val="Komentrateksts"/>
    <w:next w:val="Komentrateksts"/>
    <w:rPr>
      <w:b/>
      <w:bCs/>
    </w:rPr>
  </w:style>
  <w:style w:type="character" w:customStyle="1" w:styleId="KomentratmaRakstz">
    <w:name w:val="Komentāra tēma Rakstz."/>
    <w:rPr>
      <w:rFonts w:ascii="RimHelvetica" w:hAnsi="RimHelvetica"/>
      <w:b/>
      <w:bCs/>
      <w:w w:val="100"/>
      <w:position w:val="-1"/>
      <w:effect w:val="none"/>
      <w:vertAlign w:val="baseline"/>
      <w:cs w:val="0"/>
      <w:em w:val="none"/>
      <w:lang w:eastAsia="en-US"/>
    </w:rPr>
  </w:style>
  <w:style w:type="paragraph" w:customStyle="1" w:styleId="Parasts1">
    <w:name w:val="Parasts1"/>
    <w:pPr>
      <w:overflowPunct w:val="0"/>
      <w:autoSpaceDE w:val="0"/>
      <w:spacing w:line="100" w:lineRule="atLeast"/>
      <w:ind w:leftChars="-1" w:left="-1" w:hangingChars="1" w:hanging="1"/>
      <w:textDirection w:val="btLr"/>
      <w:textAlignment w:val="baseline"/>
      <w:outlineLvl w:val="0"/>
    </w:pPr>
    <w:rPr>
      <w:kern w:val="1"/>
      <w:position w:val="-1"/>
      <w:sz w:val="24"/>
      <w:lang w:eastAsia="ar-SA"/>
    </w:rPr>
  </w:style>
  <w:style w:type="paragraph" w:styleId="Pamatteksts2">
    <w:name w:val="Body Text 2"/>
    <w:basedOn w:val="Parasts"/>
    <w:pPr>
      <w:spacing w:after="120" w:line="480" w:lineRule="auto"/>
    </w:pPr>
  </w:style>
  <w:style w:type="character" w:customStyle="1" w:styleId="Pamatteksts2Rakstz">
    <w:name w:val="Pamatteksts 2 Rakstz."/>
    <w:rPr>
      <w:rFonts w:ascii="RimHelvetica" w:hAnsi="RimHelvetica"/>
      <w:w w:val="100"/>
      <w:position w:val="-1"/>
      <w:sz w:val="28"/>
      <w:effect w:val="none"/>
      <w:vertAlign w:val="baseline"/>
      <w:cs w:val="0"/>
      <w:em w:val="none"/>
      <w:lang w:val="lv-LV" w:eastAsia="en-US"/>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paragraph" w:customStyle="1" w:styleId="tv213">
    <w:name w:val="tv213"/>
    <w:basedOn w:val="Parasts"/>
    <w:rsid w:val="009953C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A6diMVTVe6hyIuAucGYnXlfuog==">AMUW2mXPWfHRsP+9p6dS6YlltppKC96YMkfHJLv8+3g0JQCpOVVPQkFBeKxww+1yM1jZX/eXrAaarDLQ30RQWlZpFeIQJsmuQoGSCuywMfP2u3V2f0MRxlk=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8956</Words>
  <Characters>5106</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Lietotajs</cp:lastModifiedBy>
  <cp:revision>2</cp:revision>
  <cp:lastPrinted>2022-08-25T08:04:00Z</cp:lastPrinted>
  <dcterms:created xsi:type="dcterms:W3CDTF">2022-08-31T05:48:00Z</dcterms:created>
  <dcterms:modified xsi:type="dcterms:W3CDTF">2022-08-31T05:48:00Z</dcterms:modified>
</cp:coreProperties>
</file>